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B30C" w14:textId="77777777" w:rsidR="00E609FB" w:rsidRDefault="00E609FB" w:rsidP="00E609FB">
      <w:pPr>
        <w:spacing w:line="360" w:lineRule="auto"/>
        <w:jc w:val="center"/>
        <w:rPr>
          <w:rFonts w:eastAsia="Arial" w:cs="Arial"/>
          <w:b/>
          <w:bCs/>
        </w:rPr>
      </w:pPr>
      <w:r>
        <w:rPr>
          <w:rFonts w:eastAsia="Arial" w:cs="Arial"/>
          <w:b/>
          <w:bCs/>
        </w:rPr>
        <w:t>Health and Care (Staffing) (Scotland) Act 2019: Annual Report</w:t>
      </w:r>
    </w:p>
    <w:p w14:paraId="708AF175" w14:textId="53E3D987" w:rsidR="005D4099" w:rsidRPr="00E84506" w:rsidRDefault="00D21D2B" w:rsidP="0067598E">
      <w:pPr>
        <w:pStyle w:val="Heading3"/>
        <w:jc w:val="center"/>
        <w:rPr>
          <w:rFonts w:eastAsia="Arial" w:cs="Arial"/>
          <w:b/>
          <w:color w:val="auto"/>
          <w:sz w:val="24"/>
          <w:szCs w:val="24"/>
        </w:rPr>
      </w:pPr>
      <w:r w:rsidRPr="00E84506">
        <w:rPr>
          <w:rFonts w:eastAsia="Arial" w:cs="Arial"/>
          <w:b/>
          <w:bCs/>
          <w:color w:val="auto"/>
          <w:sz w:val="24"/>
          <w:szCs w:val="24"/>
        </w:rPr>
        <w:t>P</w:t>
      </w:r>
      <w:r w:rsidR="00C857F9" w:rsidRPr="00E84506">
        <w:rPr>
          <w:rFonts w:eastAsia="Arial" w:cs="Arial"/>
          <w:b/>
          <w:bCs/>
          <w:color w:val="auto"/>
          <w:sz w:val="24"/>
          <w:szCs w:val="24"/>
        </w:rPr>
        <w:t>eriod</w:t>
      </w:r>
      <w:r w:rsidR="00C857F9" w:rsidRPr="00E84506">
        <w:rPr>
          <w:rFonts w:eastAsia="Arial" w:cs="Arial"/>
          <w:b/>
          <w:color w:val="auto"/>
          <w:sz w:val="24"/>
          <w:szCs w:val="24"/>
        </w:rPr>
        <w:t xml:space="preserve"> 1 April 202</w:t>
      </w:r>
      <w:r w:rsidR="003246D5" w:rsidRPr="00E84506">
        <w:rPr>
          <w:rFonts w:eastAsia="Arial" w:cs="Arial"/>
          <w:b/>
          <w:color w:val="auto"/>
          <w:sz w:val="24"/>
          <w:szCs w:val="24"/>
        </w:rPr>
        <w:t>5</w:t>
      </w:r>
      <w:r w:rsidR="00C857F9" w:rsidRPr="00E84506">
        <w:rPr>
          <w:rFonts w:eastAsia="Arial" w:cs="Arial"/>
          <w:b/>
          <w:color w:val="auto"/>
          <w:sz w:val="24"/>
          <w:szCs w:val="24"/>
        </w:rPr>
        <w:t xml:space="preserve"> to 31 March 202</w:t>
      </w:r>
      <w:r w:rsidR="003246D5" w:rsidRPr="00E84506">
        <w:rPr>
          <w:rFonts w:eastAsia="Arial" w:cs="Arial"/>
          <w:b/>
          <w:color w:val="auto"/>
          <w:sz w:val="24"/>
          <w:szCs w:val="24"/>
        </w:rPr>
        <w:t>6</w:t>
      </w:r>
      <w:r w:rsidR="00C857F9" w:rsidRPr="00E84506">
        <w:rPr>
          <w:rFonts w:eastAsia="Arial" w:cs="Arial"/>
          <w:b/>
          <w:color w:val="auto"/>
          <w:sz w:val="24"/>
          <w:szCs w:val="24"/>
        </w:rPr>
        <w:t>.</w:t>
      </w:r>
    </w:p>
    <w:p w14:paraId="1D5E0C6B" w14:textId="31FFC3F7" w:rsidR="005D4099" w:rsidRPr="00E84506" w:rsidRDefault="005D4099" w:rsidP="005D4099">
      <w:pPr>
        <w:spacing w:line="360" w:lineRule="auto"/>
        <w:rPr>
          <w:rFonts w:eastAsia="Arial" w:cs="Arial"/>
        </w:rPr>
      </w:pPr>
      <w:r w:rsidRPr="00E84506">
        <w:rPr>
          <w:rFonts w:eastAsia="Arial" w:cs="Arial"/>
        </w:rPr>
        <w:t xml:space="preserve"> </w:t>
      </w:r>
    </w:p>
    <w:p w14:paraId="4AB4CC26" w14:textId="2F7CA62A" w:rsidR="1A8FD533" w:rsidRPr="00E84506" w:rsidRDefault="1A8FD533" w:rsidP="00DD6294">
      <w:pPr>
        <w:pStyle w:val="ListParagraph"/>
        <w:numPr>
          <w:ilvl w:val="0"/>
          <w:numId w:val="10"/>
        </w:numPr>
        <w:rPr>
          <w:rFonts w:cs="Arial"/>
          <w:b/>
          <w:bCs/>
        </w:rPr>
      </w:pPr>
      <w:r w:rsidRPr="00E84506">
        <w:rPr>
          <w:rFonts w:cs="Arial"/>
          <w:b/>
          <w:bCs/>
        </w:rPr>
        <w:t>Please detail the steps you have taken as an organisation to comply with section 3(2) of the Health and Care (Staffing) (Scotland) Act 2019.</w:t>
      </w:r>
    </w:p>
    <w:p w14:paraId="69A7B457" w14:textId="77777777" w:rsidR="00FE6A83" w:rsidRPr="00E84506" w:rsidRDefault="00FE6A83" w:rsidP="00B97C07">
      <w:pPr>
        <w:pStyle w:val="paragraph"/>
        <w:spacing w:before="0" w:beforeAutospacing="0" w:after="0" w:afterAutospacing="0"/>
        <w:textAlignment w:val="baseline"/>
        <w:rPr>
          <w:rStyle w:val="normaltextrun"/>
          <w:rFonts w:ascii="Arial" w:eastAsiaTheme="majorEastAsia" w:hAnsi="Arial" w:cs="Arial"/>
        </w:rPr>
      </w:pPr>
    </w:p>
    <w:p w14:paraId="4A21B40F" w14:textId="13077FDF" w:rsidR="002718AB" w:rsidRPr="00E84506" w:rsidRDefault="00182B0D" w:rsidP="002718AB">
      <w:pPr>
        <w:pStyle w:val="paragraph"/>
        <w:spacing w:before="0" w:beforeAutospacing="0" w:after="0" w:afterAutospacing="0"/>
        <w:textAlignment w:val="baseline"/>
        <w:rPr>
          <w:rStyle w:val="eop"/>
          <w:rFonts w:ascii="Arial" w:eastAsiaTheme="majorEastAsia" w:hAnsi="Arial" w:cs="Arial"/>
          <w:color w:val="000000"/>
        </w:rPr>
      </w:pPr>
      <w:r w:rsidRPr="00E84506">
        <w:rPr>
          <w:rStyle w:val="normaltextrun"/>
          <w:rFonts w:ascii="Arial" w:eastAsiaTheme="majorEastAsia" w:hAnsi="Arial" w:cs="Arial"/>
        </w:rPr>
        <w:t xml:space="preserve">The Safe Staffing Act came into force on 1 April 2024, </w:t>
      </w:r>
      <w:r w:rsidR="001408A4" w:rsidRPr="00E84506">
        <w:rPr>
          <w:rStyle w:val="normaltextrun"/>
          <w:rFonts w:ascii="Arial" w:eastAsiaTheme="majorEastAsia" w:hAnsi="Arial" w:cs="Arial"/>
        </w:rPr>
        <w:t xml:space="preserve">following revocation of </w:t>
      </w:r>
      <w:r w:rsidRPr="00E84506">
        <w:rPr>
          <w:rStyle w:val="normaltextrun"/>
          <w:rFonts w:ascii="Arial" w:eastAsiaTheme="majorEastAsia" w:hAnsi="Arial" w:cs="Arial"/>
        </w:rPr>
        <w:t>Regulation 15 of the Public Services Reform Act 2010</w:t>
      </w:r>
      <w:r w:rsidR="001408A4" w:rsidRPr="00E84506">
        <w:rPr>
          <w:rStyle w:val="normaltextrun"/>
          <w:rFonts w:ascii="Arial" w:eastAsiaTheme="majorEastAsia" w:hAnsi="Arial" w:cs="Arial"/>
        </w:rPr>
        <w:t xml:space="preserve">. </w:t>
      </w:r>
      <w:r w:rsidR="00B97C07" w:rsidRPr="00E84506">
        <w:rPr>
          <w:rStyle w:val="normaltextrun"/>
          <w:rFonts w:ascii="Arial" w:eastAsiaTheme="majorEastAsia" w:hAnsi="Arial" w:cs="Arial"/>
        </w:rPr>
        <w:t>The Fife</w:t>
      </w:r>
      <w:r w:rsidR="001408A4" w:rsidRPr="00E84506">
        <w:rPr>
          <w:rStyle w:val="normaltextrun"/>
          <w:rFonts w:ascii="Arial" w:eastAsiaTheme="majorEastAsia" w:hAnsi="Arial" w:cs="Arial"/>
        </w:rPr>
        <w:t xml:space="preserve"> </w:t>
      </w:r>
      <w:r w:rsidRPr="00E84506">
        <w:rPr>
          <w:rStyle w:val="normaltextrun"/>
          <w:rFonts w:ascii="Arial" w:eastAsiaTheme="majorEastAsia" w:hAnsi="Arial" w:cs="Arial"/>
        </w:rPr>
        <w:t>H</w:t>
      </w:r>
      <w:r w:rsidR="001408A4" w:rsidRPr="00E84506">
        <w:rPr>
          <w:rStyle w:val="normaltextrun"/>
          <w:rFonts w:ascii="Arial" w:eastAsiaTheme="majorEastAsia" w:hAnsi="Arial" w:cs="Arial"/>
        </w:rPr>
        <w:t>ealth and Social Care Partnership (H</w:t>
      </w:r>
      <w:r w:rsidRPr="00E84506">
        <w:rPr>
          <w:rStyle w:val="normaltextrun"/>
          <w:rFonts w:ascii="Arial" w:eastAsiaTheme="majorEastAsia" w:hAnsi="Arial" w:cs="Arial"/>
        </w:rPr>
        <w:t>SCP</w:t>
      </w:r>
      <w:r w:rsidR="001408A4" w:rsidRPr="00E84506">
        <w:rPr>
          <w:rStyle w:val="normaltextrun"/>
          <w:rFonts w:ascii="Arial" w:eastAsiaTheme="majorEastAsia" w:hAnsi="Arial" w:cs="Arial"/>
        </w:rPr>
        <w:t>)</w:t>
      </w:r>
      <w:r w:rsidRPr="00E84506">
        <w:rPr>
          <w:rStyle w:val="normaltextrun"/>
          <w:rFonts w:ascii="Arial" w:eastAsiaTheme="majorEastAsia" w:hAnsi="Arial" w:cs="Arial"/>
        </w:rPr>
        <w:t xml:space="preserve"> </w:t>
      </w:r>
      <w:r w:rsidR="003246D5" w:rsidRPr="00E84506">
        <w:rPr>
          <w:rStyle w:val="normaltextrun"/>
          <w:rFonts w:ascii="Arial" w:eastAsiaTheme="majorEastAsia" w:hAnsi="Arial" w:cs="Arial"/>
        </w:rPr>
        <w:t>delivered</w:t>
      </w:r>
      <w:r w:rsidR="009450BB" w:rsidRPr="00E84506">
        <w:rPr>
          <w:rStyle w:val="normaltextrun"/>
          <w:rFonts w:ascii="Arial" w:eastAsiaTheme="majorEastAsia" w:hAnsi="Arial" w:cs="Arial"/>
          <w:color w:val="000000"/>
        </w:rPr>
        <w:t xml:space="preserve"> significant </w:t>
      </w:r>
      <w:r w:rsidR="003246D5" w:rsidRPr="00E84506">
        <w:rPr>
          <w:rStyle w:val="normaltextrun"/>
          <w:rFonts w:ascii="Arial" w:eastAsiaTheme="majorEastAsia" w:hAnsi="Arial" w:cs="Arial"/>
          <w:color w:val="000000"/>
        </w:rPr>
        <w:t>work throughout 2024/25 to ensure our readiness</w:t>
      </w:r>
      <w:r w:rsidR="009450BB" w:rsidRPr="00E84506">
        <w:rPr>
          <w:rStyle w:val="normaltextrun"/>
          <w:rFonts w:ascii="Arial" w:eastAsiaTheme="majorEastAsia" w:hAnsi="Arial" w:cs="Arial"/>
          <w:color w:val="000000"/>
        </w:rPr>
        <w:t xml:space="preserve"> and compliance</w:t>
      </w:r>
      <w:r w:rsidR="00F43550" w:rsidRPr="00E84506">
        <w:rPr>
          <w:rStyle w:val="normaltextrun"/>
          <w:rFonts w:ascii="Arial" w:eastAsiaTheme="majorEastAsia" w:hAnsi="Arial" w:cs="Arial"/>
          <w:color w:val="000000"/>
        </w:rPr>
        <w:t xml:space="preserve"> of </w:t>
      </w:r>
      <w:r w:rsidR="009450BB" w:rsidRPr="00E84506">
        <w:rPr>
          <w:rStyle w:val="normaltextrun"/>
          <w:rFonts w:ascii="Arial" w:eastAsiaTheme="majorEastAsia" w:hAnsi="Arial" w:cs="Arial"/>
          <w:color w:val="000000"/>
        </w:rPr>
        <w:t>the Act. </w:t>
      </w:r>
      <w:r w:rsidR="009450BB" w:rsidRPr="00E84506">
        <w:rPr>
          <w:rStyle w:val="eop"/>
          <w:rFonts w:ascii="Arial" w:eastAsiaTheme="majorEastAsia" w:hAnsi="Arial" w:cs="Arial"/>
          <w:color w:val="000000"/>
        </w:rPr>
        <w:t> </w:t>
      </w:r>
    </w:p>
    <w:p w14:paraId="7668B6AD" w14:textId="77777777" w:rsidR="00E84506" w:rsidRPr="00E84506" w:rsidRDefault="00E84506" w:rsidP="002718AB">
      <w:pPr>
        <w:pStyle w:val="paragraph"/>
        <w:spacing w:before="0" w:beforeAutospacing="0" w:after="0" w:afterAutospacing="0"/>
        <w:textAlignment w:val="baseline"/>
        <w:rPr>
          <w:rStyle w:val="eop"/>
          <w:rFonts w:ascii="Arial" w:eastAsiaTheme="majorEastAsia" w:hAnsi="Arial" w:cs="Arial"/>
          <w:color w:val="000000"/>
        </w:rPr>
      </w:pPr>
    </w:p>
    <w:p w14:paraId="20208D60" w14:textId="77777777" w:rsidR="00E84506" w:rsidRPr="00E84506" w:rsidRDefault="00E84506" w:rsidP="00E84506">
      <w:pPr>
        <w:tabs>
          <w:tab w:val="clear" w:pos="720"/>
          <w:tab w:val="clear" w:pos="1440"/>
          <w:tab w:val="clear" w:pos="2160"/>
          <w:tab w:val="clear" w:pos="2880"/>
          <w:tab w:val="clear" w:pos="9907"/>
        </w:tabs>
        <w:spacing w:line="300" w:lineRule="atLeast"/>
        <w:rPr>
          <w:rFonts w:cs="Arial"/>
        </w:rPr>
      </w:pPr>
      <w:r w:rsidRPr="00E84506">
        <w:rPr>
          <w:rFonts w:cs="Arial"/>
        </w:rPr>
        <w:t>This report draws on information gathered throughout 2025/2026 from multiple sources, including contract</w:t>
      </w:r>
      <w:r w:rsidRPr="00E84506">
        <w:rPr>
          <w:rFonts w:cs="Arial"/>
        </w:rPr>
        <w:noBreakHyphen/>
        <w:t>monitoring activity with commissioned providers, topical feedback captured through strategic forums, findings from Care Inspectorate inspections, and informal discussions with relevant stakeholders.</w:t>
      </w:r>
    </w:p>
    <w:p w14:paraId="4E418A81" w14:textId="77777777" w:rsidR="00E84506" w:rsidRPr="00E84506" w:rsidRDefault="00E84506" w:rsidP="00E84506">
      <w:pPr>
        <w:tabs>
          <w:tab w:val="clear" w:pos="720"/>
          <w:tab w:val="clear" w:pos="1440"/>
          <w:tab w:val="clear" w:pos="2160"/>
          <w:tab w:val="clear" w:pos="2880"/>
          <w:tab w:val="clear" w:pos="9907"/>
        </w:tabs>
        <w:spacing w:line="300" w:lineRule="atLeast"/>
        <w:rPr>
          <w:rFonts w:cs="Arial"/>
        </w:rPr>
      </w:pPr>
    </w:p>
    <w:p w14:paraId="0B8EB222" w14:textId="77777777" w:rsidR="00E84506" w:rsidRPr="00E84506" w:rsidRDefault="00E84506" w:rsidP="00E84506">
      <w:pPr>
        <w:tabs>
          <w:tab w:val="clear" w:pos="720"/>
          <w:tab w:val="clear" w:pos="1440"/>
          <w:tab w:val="clear" w:pos="2160"/>
          <w:tab w:val="clear" w:pos="2880"/>
          <w:tab w:val="clear" w:pos="9907"/>
        </w:tabs>
        <w:spacing w:line="300" w:lineRule="atLeast"/>
        <w:rPr>
          <w:rFonts w:cs="Arial"/>
        </w:rPr>
      </w:pPr>
      <w:r w:rsidRPr="00E84506">
        <w:rPr>
          <w:rFonts w:cs="Arial"/>
        </w:rPr>
        <w:t>Assurance has been provided through our established governance routes to confirm readiness for implementation of the Act. Care Inspectorate inspection reports are also shared through these governance channels. Additionally, external providers are required to submit compliance records in line with their contractual terms and conditions.</w:t>
      </w:r>
    </w:p>
    <w:p w14:paraId="050711F5" w14:textId="77777777" w:rsidR="00E84506" w:rsidRPr="00E84506" w:rsidRDefault="00E84506" w:rsidP="00E84506">
      <w:pPr>
        <w:tabs>
          <w:tab w:val="clear" w:pos="720"/>
          <w:tab w:val="clear" w:pos="1440"/>
          <w:tab w:val="clear" w:pos="2160"/>
          <w:tab w:val="clear" w:pos="2880"/>
          <w:tab w:val="clear" w:pos="9907"/>
        </w:tabs>
        <w:spacing w:line="300" w:lineRule="atLeast"/>
        <w:rPr>
          <w:rFonts w:cs="Arial"/>
        </w:rPr>
      </w:pPr>
    </w:p>
    <w:p w14:paraId="5DDE2284" w14:textId="77777777" w:rsidR="003246D5" w:rsidRDefault="008A4BCE" w:rsidP="00390509">
      <w:pPr>
        <w:pStyle w:val="paragraph"/>
        <w:spacing w:before="0" w:beforeAutospacing="0" w:after="0" w:afterAutospacing="0"/>
        <w:textAlignment w:val="baseline"/>
        <w:rPr>
          <w:rStyle w:val="normaltextrun"/>
          <w:rFonts w:ascii="Arial" w:eastAsiaTheme="majorEastAsia" w:hAnsi="Arial" w:cs="Arial"/>
          <w:lang w:val="en-US"/>
        </w:rPr>
      </w:pPr>
      <w:r w:rsidRPr="00E84506">
        <w:rPr>
          <w:rStyle w:val="normaltextrun"/>
          <w:rFonts w:ascii="Arial" w:eastAsiaTheme="majorEastAsia" w:hAnsi="Arial" w:cs="Arial"/>
          <w:b/>
          <w:bCs/>
          <w:lang w:val="en-US"/>
        </w:rPr>
        <w:t>Duty 7 Care services to ensure appropriate staffing</w:t>
      </w:r>
      <w:r w:rsidR="00390509" w:rsidRPr="00E84506">
        <w:rPr>
          <w:rStyle w:val="normaltextrun"/>
          <w:rFonts w:ascii="Arial" w:eastAsiaTheme="majorEastAsia" w:hAnsi="Arial" w:cs="Arial"/>
          <w:lang w:val="en-US"/>
        </w:rPr>
        <w:t xml:space="preserve">: </w:t>
      </w:r>
    </w:p>
    <w:p w14:paraId="6082069A" w14:textId="77777777" w:rsidR="00E84506" w:rsidRPr="00E84506" w:rsidRDefault="00E84506" w:rsidP="00390509">
      <w:pPr>
        <w:pStyle w:val="paragraph"/>
        <w:spacing w:before="0" w:beforeAutospacing="0" w:after="0" w:afterAutospacing="0"/>
        <w:textAlignment w:val="baseline"/>
        <w:rPr>
          <w:rStyle w:val="normaltextrun"/>
          <w:rFonts w:ascii="Arial" w:eastAsiaTheme="majorEastAsia" w:hAnsi="Arial" w:cs="Arial"/>
          <w:lang w:val="en-US"/>
        </w:rPr>
      </w:pPr>
    </w:p>
    <w:p w14:paraId="51D699A0" w14:textId="77777777" w:rsidR="003246D5" w:rsidRPr="003246D5" w:rsidRDefault="003246D5" w:rsidP="003246D5">
      <w:pPr>
        <w:tabs>
          <w:tab w:val="clear" w:pos="720"/>
          <w:tab w:val="clear" w:pos="1440"/>
          <w:tab w:val="clear" w:pos="2160"/>
          <w:tab w:val="clear" w:pos="2880"/>
          <w:tab w:val="clear" w:pos="9907"/>
        </w:tabs>
        <w:spacing w:line="300" w:lineRule="atLeast"/>
        <w:rPr>
          <w:rFonts w:cs="Arial"/>
        </w:rPr>
      </w:pPr>
      <w:r w:rsidRPr="003246D5">
        <w:rPr>
          <w:rFonts w:cs="Arial"/>
        </w:rPr>
        <w:t>The HCSA clause has been incorporated into the standard terms and conditions, meaning that any new contract or contract renewal now includes this requirement and places a clear obligation on the service provider to comply.</w:t>
      </w:r>
    </w:p>
    <w:p w14:paraId="36486C33" w14:textId="77777777" w:rsidR="00C04F84" w:rsidRPr="00E84506" w:rsidRDefault="00C04F84" w:rsidP="2CB1BEE7">
      <w:pPr>
        <w:shd w:val="clear" w:color="auto" w:fill="FFFFFF" w:themeFill="background1"/>
        <w:textAlignment w:val="baseline"/>
        <w:rPr>
          <w:rFonts w:eastAsia="Arial" w:cs="Arial"/>
        </w:rPr>
      </w:pPr>
    </w:p>
    <w:p w14:paraId="1F37CD7A" w14:textId="77777777" w:rsidR="003246D5" w:rsidRPr="00E84506" w:rsidRDefault="003246D5" w:rsidP="003246D5">
      <w:pPr>
        <w:pStyle w:val="ListParagraph"/>
        <w:numPr>
          <w:ilvl w:val="0"/>
          <w:numId w:val="18"/>
        </w:numPr>
        <w:tabs>
          <w:tab w:val="clear" w:pos="720"/>
          <w:tab w:val="clear" w:pos="1440"/>
          <w:tab w:val="clear" w:pos="2160"/>
          <w:tab w:val="clear" w:pos="2880"/>
          <w:tab w:val="clear" w:pos="9907"/>
        </w:tabs>
        <w:rPr>
          <w:rFonts w:cs="Arial"/>
        </w:rPr>
      </w:pPr>
      <w:r w:rsidRPr="00E84506">
        <w:rPr>
          <w:rFonts w:cs="Arial"/>
          <w:color w:val="000000"/>
        </w:rPr>
        <w:t>Three (3) new contracts were awarded in 2025-26 and issued with the standard Terms &amp; Conditions in the Health and Social Care Partnership. The new contracts are all registered as Adults Support Services and are in Fife.</w:t>
      </w:r>
    </w:p>
    <w:p w14:paraId="47B29068" w14:textId="74A3A720" w:rsidR="00CE16EA" w:rsidRPr="00E84506" w:rsidRDefault="00CE16EA" w:rsidP="15BF75B6">
      <w:pPr>
        <w:shd w:val="clear" w:color="auto" w:fill="FFFFFF" w:themeFill="background1"/>
        <w:tabs>
          <w:tab w:val="clear" w:pos="720"/>
          <w:tab w:val="clear" w:pos="1440"/>
          <w:tab w:val="clear" w:pos="2160"/>
          <w:tab w:val="clear" w:pos="2880"/>
          <w:tab w:val="clear" w:pos="9907"/>
        </w:tabs>
        <w:textAlignment w:val="baseline"/>
        <w:rPr>
          <w:rFonts w:cs="Arial"/>
        </w:rPr>
      </w:pPr>
    </w:p>
    <w:p w14:paraId="6B41FD0F" w14:textId="77777777" w:rsidR="00F55E52" w:rsidRPr="00E84506" w:rsidRDefault="005D04BD" w:rsidP="00F55E52">
      <w:pPr>
        <w:pStyle w:val="ListParagraph"/>
        <w:numPr>
          <w:ilvl w:val="0"/>
          <w:numId w:val="11"/>
        </w:numPr>
        <w:shd w:val="clear" w:color="auto" w:fill="FFFFFF" w:themeFill="background1"/>
        <w:tabs>
          <w:tab w:val="clear" w:pos="720"/>
          <w:tab w:val="clear" w:pos="1440"/>
          <w:tab w:val="clear" w:pos="2160"/>
          <w:tab w:val="clear" w:pos="2880"/>
          <w:tab w:val="clear" w:pos="9907"/>
        </w:tabs>
        <w:textAlignment w:val="baseline"/>
        <w:rPr>
          <w:rFonts w:cs="Arial"/>
        </w:rPr>
      </w:pPr>
      <w:r w:rsidRPr="00E84506">
        <w:rPr>
          <w:rFonts w:cs="Arial"/>
        </w:rPr>
        <w:t>T</w:t>
      </w:r>
      <w:r w:rsidR="00716C23" w:rsidRPr="00E84506">
        <w:rPr>
          <w:rFonts w:cs="Arial"/>
        </w:rPr>
        <w:t>here were no C</w:t>
      </w:r>
      <w:r w:rsidRPr="00E84506">
        <w:rPr>
          <w:rFonts w:cs="Arial"/>
        </w:rPr>
        <w:t xml:space="preserve">hildren </w:t>
      </w:r>
      <w:r w:rsidR="00716C23" w:rsidRPr="00E84506">
        <w:rPr>
          <w:rFonts w:cs="Arial"/>
        </w:rPr>
        <w:t>&amp;</w:t>
      </w:r>
      <w:r w:rsidRPr="00E84506">
        <w:rPr>
          <w:rFonts w:cs="Arial"/>
        </w:rPr>
        <w:t xml:space="preserve"> </w:t>
      </w:r>
      <w:r w:rsidR="2E648C3C" w:rsidRPr="00E84506">
        <w:rPr>
          <w:rFonts w:cs="Arial"/>
        </w:rPr>
        <w:t xml:space="preserve">Young People </w:t>
      </w:r>
      <w:r w:rsidR="58F9BB4E" w:rsidRPr="00E84506">
        <w:rPr>
          <w:rFonts w:cs="Arial"/>
        </w:rPr>
        <w:t>(CYP</w:t>
      </w:r>
      <w:r w:rsidR="00464A27" w:rsidRPr="00E84506">
        <w:rPr>
          <w:rFonts w:cs="Arial"/>
        </w:rPr>
        <w:t>),</w:t>
      </w:r>
      <w:r w:rsidR="58F9BB4E" w:rsidRPr="00E84506">
        <w:rPr>
          <w:rFonts w:cs="Arial"/>
        </w:rPr>
        <w:t xml:space="preserve"> or Early Learning and Childcare (ELC)</w:t>
      </w:r>
      <w:r w:rsidR="00FE6A83" w:rsidRPr="00E84506">
        <w:rPr>
          <w:rFonts w:cs="Arial"/>
        </w:rPr>
        <w:t xml:space="preserve"> contracts</w:t>
      </w:r>
      <w:r w:rsidR="00716C23" w:rsidRPr="00E84506">
        <w:rPr>
          <w:rFonts w:cs="Arial"/>
        </w:rPr>
        <w:t xml:space="preserve"> issued in th</w:t>
      </w:r>
      <w:r w:rsidRPr="00E84506">
        <w:rPr>
          <w:rFonts w:cs="Arial"/>
        </w:rPr>
        <w:t>e</w:t>
      </w:r>
      <w:r w:rsidR="00716C23" w:rsidRPr="00E84506">
        <w:rPr>
          <w:rFonts w:cs="Arial"/>
        </w:rPr>
        <w:t xml:space="preserve"> </w:t>
      </w:r>
      <w:r w:rsidR="00CE16EA" w:rsidRPr="00E84506">
        <w:rPr>
          <w:rFonts w:cs="Arial"/>
        </w:rPr>
        <w:t>period</w:t>
      </w:r>
      <w:r w:rsidR="00716C23" w:rsidRPr="00E84506">
        <w:rPr>
          <w:rFonts w:cs="Arial"/>
        </w:rPr>
        <w:t>. </w:t>
      </w:r>
    </w:p>
    <w:p w14:paraId="5D960F2D" w14:textId="77777777" w:rsidR="00F55E52" w:rsidRPr="00E84506" w:rsidRDefault="00F55E52" w:rsidP="00F55E52">
      <w:pPr>
        <w:pStyle w:val="ListParagraph"/>
        <w:rPr>
          <w:rFonts w:cs="Arial"/>
        </w:rPr>
      </w:pPr>
    </w:p>
    <w:p w14:paraId="1269BED2" w14:textId="5C3B2072" w:rsidR="49BDA354" w:rsidRPr="00E84506" w:rsidRDefault="00F55E52" w:rsidP="7C4E41B8">
      <w:pPr>
        <w:pStyle w:val="ListParagraph"/>
        <w:numPr>
          <w:ilvl w:val="0"/>
          <w:numId w:val="11"/>
        </w:numPr>
        <w:shd w:val="clear" w:color="auto" w:fill="FFFFFF" w:themeFill="background1"/>
        <w:tabs>
          <w:tab w:val="clear" w:pos="720"/>
          <w:tab w:val="clear" w:pos="1440"/>
          <w:tab w:val="clear" w:pos="2160"/>
          <w:tab w:val="clear" w:pos="2880"/>
          <w:tab w:val="clear" w:pos="9907"/>
        </w:tabs>
        <w:textAlignment w:val="baseline"/>
        <w:rPr>
          <w:rFonts w:cs="Arial"/>
          <w:color w:val="FF0000"/>
        </w:rPr>
      </w:pPr>
      <w:r w:rsidRPr="00E84506">
        <w:rPr>
          <w:rFonts w:cs="Arial"/>
        </w:rPr>
        <w:t xml:space="preserve">There were no Adult, CYP or ELC contracts rejected or not approved in the period. </w:t>
      </w:r>
    </w:p>
    <w:p w14:paraId="312CEEF2" w14:textId="77777777" w:rsidR="003246D5" w:rsidRPr="00E84506" w:rsidRDefault="003246D5" w:rsidP="003246D5">
      <w:pPr>
        <w:pStyle w:val="ListParagraph"/>
        <w:rPr>
          <w:rFonts w:cs="Arial"/>
          <w:color w:val="FF0000"/>
        </w:rPr>
      </w:pPr>
    </w:p>
    <w:p w14:paraId="7B4A78DD" w14:textId="77777777" w:rsidR="00E84506" w:rsidRDefault="00E84506" w:rsidP="00E84506">
      <w:pPr>
        <w:pStyle w:val="NormalWeb"/>
        <w:spacing w:line="300" w:lineRule="atLeast"/>
        <w:rPr>
          <w:rStyle w:val="normaltextrun"/>
          <w:rFonts w:ascii="Arial" w:eastAsiaTheme="majorEastAsia" w:hAnsi="Arial" w:cs="Arial"/>
          <w:b/>
          <w:bCs/>
          <w:lang w:val="en-US"/>
        </w:rPr>
      </w:pPr>
    </w:p>
    <w:p w14:paraId="21FD5B66" w14:textId="77777777" w:rsidR="00E84506" w:rsidRDefault="00E84506" w:rsidP="00E84506">
      <w:pPr>
        <w:pStyle w:val="NormalWeb"/>
        <w:spacing w:line="300" w:lineRule="atLeast"/>
        <w:rPr>
          <w:rStyle w:val="normaltextrun"/>
          <w:rFonts w:ascii="Arial" w:eastAsiaTheme="majorEastAsia" w:hAnsi="Arial" w:cs="Arial"/>
          <w:b/>
          <w:bCs/>
          <w:lang w:val="en-US"/>
        </w:rPr>
      </w:pPr>
    </w:p>
    <w:p w14:paraId="414CFE59" w14:textId="77777777" w:rsidR="00E84506" w:rsidRDefault="00E84506" w:rsidP="00E84506">
      <w:pPr>
        <w:pStyle w:val="NormalWeb"/>
        <w:spacing w:line="300" w:lineRule="atLeast"/>
        <w:rPr>
          <w:rStyle w:val="normaltextrun"/>
          <w:rFonts w:ascii="Arial" w:eastAsiaTheme="majorEastAsia" w:hAnsi="Arial" w:cs="Arial"/>
          <w:b/>
          <w:bCs/>
          <w:lang w:val="en-US"/>
        </w:rPr>
      </w:pPr>
    </w:p>
    <w:p w14:paraId="1F7D7C2E" w14:textId="77777777" w:rsidR="00E84506" w:rsidRDefault="00CF0A3A" w:rsidP="00E84506">
      <w:pPr>
        <w:pStyle w:val="NormalWeb"/>
        <w:spacing w:line="0" w:lineRule="atLeast"/>
        <w:rPr>
          <w:rStyle w:val="normaltextrun"/>
          <w:rFonts w:ascii="Arial" w:eastAsiaTheme="majorEastAsia" w:hAnsi="Arial" w:cs="Arial"/>
          <w:b/>
          <w:bCs/>
          <w:lang w:val="en-US"/>
        </w:rPr>
      </w:pPr>
      <w:r w:rsidRPr="00E84506">
        <w:rPr>
          <w:rStyle w:val="normaltextrun"/>
          <w:rFonts w:ascii="Arial" w:eastAsiaTheme="majorEastAsia" w:hAnsi="Arial" w:cs="Arial"/>
          <w:b/>
          <w:bCs/>
          <w:lang w:val="en-US"/>
        </w:rPr>
        <w:lastRenderedPageBreak/>
        <w:t>Duty 8</w:t>
      </w:r>
      <w:r w:rsidR="008B54D4" w:rsidRPr="00E84506">
        <w:rPr>
          <w:rStyle w:val="normaltextrun"/>
          <w:rFonts w:ascii="Arial" w:eastAsiaTheme="majorEastAsia" w:hAnsi="Arial" w:cs="Arial"/>
          <w:b/>
          <w:bCs/>
          <w:lang w:val="en-US"/>
        </w:rPr>
        <w:t xml:space="preserve"> </w:t>
      </w:r>
      <w:r w:rsidRPr="00E84506">
        <w:rPr>
          <w:rStyle w:val="normaltextrun"/>
          <w:rFonts w:ascii="Arial" w:eastAsiaTheme="majorEastAsia" w:hAnsi="Arial" w:cs="Arial"/>
          <w:b/>
          <w:bCs/>
          <w:lang w:val="en-US"/>
        </w:rPr>
        <w:t>Training Staff</w:t>
      </w:r>
      <w:r w:rsidR="00390509" w:rsidRPr="00E84506">
        <w:rPr>
          <w:rStyle w:val="normaltextrun"/>
          <w:rFonts w:ascii="Arial" w:eastAsiaTheme="majorEastAsia" w:hAnsi="Arial" w:cs="Arial"/>
          <w:b/>
          <w:bCs/>
          <w:lang w:val="en-US"/>
        </w:rPr>
        <w:t xml:space="preserve">: </w:t>
      </w:r>
      <w:r w:rsidR="003246D5" w:rsidRPr="00E84506">
        <w:rPr>
          <w:rStyle w:val="normaltextrun"/>
          <w:rFonts w:ascii="Arial" w:eastAsiaTheme="majorEastAsia" w:hAnsi="Arial" w:cs="Arial"/>
          <w:b/>
          <w:bCs/>
          <w:lang w:val="en-US"/>
        </w:rPr>
        <w:t xml:space="preserve"> </w:t>
      </w:r>
    </w:p>
    <w:p w14:paraId="722C1975" w14:textId="0F392CEF" w:rsidR="00E84506" w:rsidRPr="00E84506" w:rsidRDefault="00E84506" w:rsidP="00E84506">
      <w:pPr>
        <w:pStyle w:val="NormalWeb"/>
        <w:spacing w:line="0" w:lineRule="atLeast"/>
        <w:rPr>
          <w:rFonts w:ascii="Arial" w:eastAsiaTheme="majorEastAsia" w:hAnsi="Arial" w:cs="Arial"/>
          <w:b/>
          <w:bCs/>
          <w:lang w:val="en-US"/>
        </w:rPr>
      </w:pPr>
      <w:r w:rsidRPr="00E84506">
        <w:rPr>
          <w:rFonts w:ascii="Arial" w:hAnsi="Arial" w:cs="Arial"/>
        </w:rPr>
        <w:t xml:space="preserve">All workforce groups have access to a range of training and learning programmes via the Health and Care Staffing in Scotland Knowledge and Skills Framework, developed by NHS Education for Scotland (NES), outlines the core principles required for safe and effective health and care staffing and has been widely promoted across the workforce. The training is organised into three domains covering the fundamentals of health and care staffing, workload and workforce planning, and the management and use of workload and workforce planning data. </w:t>
      </w:r>
    </w:p>
    <w:p w14:paraId="6221E86F" w14:textId="49DED745" w:rsidR="00E84506" w:rsidRDefault="00CF0A3A" w:rsidP="00E84506">
      <w:pPr>
        <w:tabs>
          <w:tab w:val="clear" w:pos="720"/>
          <w:tab w:val="clear" w:pos="1440"/>
          <w:tab w:val="clear" w:pos="2160"/>
          <w:tab w:val="clear" w:pos="2880"/>
          <w:tab w:val="clear" w:pos="9907"/>
        </w:tabs>
        <w:spacing w:line="300" w:lineRule="atLeast"/>
        <w:rPr>
          <w:rStyle w:val="normaltextrun"/>
          <w:rFonts w:eastAsiaTheme="majorEastAsia" w:cs="Arial"/>
          <w:b/>
          <w:bCs/>
          <w:lang w:val="en-US"/>
        </w:rPr>
      </w:pPr>
      <w:r w:rsidRPr="00E84506">
        <w:rPr>
          <w:rStyle w:val="normaltextrun"/>
          <w:rFonts w:eastAsiaTheme="majorEastAsia" w:cs="Arial"/>
          <w:b/>
          <w:bCs/>
          <w:lang w:val="en-US"/>
        </w:rPr>
        <w:t xml:space="preserve">Chapter 3A Develop staffing </w:t>
      </w:r>
      <w:r w:rsidR="00390509" w:rsidRPr="00E84506">
        <w:rPr>
          <w:rStyle w:val="normaltextrun"/>
          <w:rFonts w:eastAsiaTheme="majorEastAsia" w:cs="Arial"/>
          <w:b/>
          <w:bCs/>
          <w:lang w:val="en-US"/>
        </w:rPr>
        <w:t xml:space="preserve">methods: </w:t>
      </w:r>
    </w:p>
    <w:p w14:paraId="6AE16B52" w14:textId="77777777" w:rsidR="00E84506" w:rsidRPr="00E84506" w:rsidRDefault="00E84506" w:rsidP="00E609FB">
      <w:pPr>
        <w:tabs>
          <w:tab w:val="clear" w:pos="720"/>
          <w:tab w:val="clear" w:pos="1440"/>
          <w:tab w:val="clear" w:pos="2160"/>
          <w:tab w:val="clear" w:pos="2880"/>
          <w:tab w:val="clear" w:pos="9907"/>
        </w:tabs>
        <w:spacing w:line="0" w:lineRule="atLeast"/>
        <w:rPr>
          <w:rStyle w:val="normaltextrun"/>
          <w:rFonts w:eastAsiaTheme="majorEastAsia" w:cs="Arial"/>
          <w:b/>
          <w:bCs/>
          <w:lang w:val="en-US"/>
        </w:rPr>
      </w:pPr>
    </w:p>
    <w:p w14:paraId="58B676BB" w14:textId="76941FCD" w:rsidR="00E84506" w:rsidRPr="00E84506" w:rsidRDefault="00E84506" w:rsidP="00E84506">
      <w:pPr>
        <w:tabs>
          <w:tab w:val="clear" w:pos="720"/>
          <w:tab w:val="clear" w:pos="1440"/>
          <w:tab w:val="clear" w:pos="2160"/>
          <w:tab w:val="clear" w:pos="2880"/>
          <w:tab w:val="clear" w:pos="9907"/>
        </w:tabs>
        <w:spacing w:line="300" w:lineRule="atLeast"/>
        <w:rPr>
          <w:rFonts w:cs="Arial"/>
        </w:rPr>
      </w:pPr>
      <w:r w:rsidRPr="00E84506">
        <w:rPr>
          <w:rFonts w:cs="Arial"/>
        </w:rPr>
        <w:t>Providers are required to develop and implement tools and systems that support effective staffing analysis, ensuring sufficient skills and workforce capacity to deliver care safely. These may include, but are not limited to, digital staff rota systems and employer designed dependency or acuity tools.</w:t>
      </w:r>
    </w:p>
    <w:p w14:paraId="0D1CF8C0" w14:textId="77777777" w:rsidR="00390509" w:rsidRPr="00E84506" w:rsidRDefault="00390509" w:rsidP="00960344">
      <w:pPr>
        <w:pStyle w:val="paragraph"/>
        <w:spacing w:before="0" w:beforeAutospacing="0" w:after="0" w:afterAutospacing="0"/>
        <w:textAlignment w:val="baseline"/>
        <w:rPr>
          <w:rFonts w:ascii="Arial" w:hAnsi="Arial" w:cs="Arial"/>
        </w:rPr>
      </w:pPr>
    </w:p>
    <w:p w14:paraId="48E7C960" w14:textId="2E7E6E2F" w:rsidR="00B02EBB" w:rsidRPr="00E84506" w:rsidRDefault="005D4099" w:rsidP="006F41E7">
      <w:pPr>
        <w:pStyle w:val="Heading2"/>
        <w:numPr>
          <w:ilvl w:val="0"/>
          <w:numId w:val="10"/>
        </w:numPr>
        <w:rPr>
          <w:rFonts w:ascii="Arial" w:eastAsia="Arial" w:hAnsi="Arial" w:cs="Arial"/>
          <w:b/>
          <w:bCs/>
          <w:color w:val="auto"/>
          <w:sz w:val="24"/>
          <w:szCs w:val="24"/>
          <w:lang w:eastAsia="en-US"/>
        </w:rPr>
      </w:pPr>
      <w:r w:rsidRPr="00E84506">
        <w:rPr>
          <w:rFonts w:ascii="Arial" w:eastAsia="Arial" w:hAnsi="Arial" w:cs="Arial"/>
          <w:b/>
          <w:bCs/>
          <w:color w:val="auto"/>
          <w:sz w:val="24"/>
          <w:szCs w:val="24"/>
          <w:lang w:eastAsia="en-US"/>
        </w:rPr>
        <w:t>Please detail any ongoing risks that may affect your ability to comply with the duty set out in section 3(2).</w:t>
      </w:r>
    </w:p>
    <w:p w14:paraId="3C7D795E" w14:textId="77777777" w:rsidR="00E84506" w:rsidRPr="00E84506" w:rsidRDefault="00E84506" w:rsidP="00E84506">
      <w:pPr>
        <w:pStyle w:val="NormalWeb"/>
        <w:spacing w:line="300" w:lineRule="atLeast"/>
        <w:rPr>
          <w:rFonts w:ascii="Arial" w:hAnsi="Arial" w:cs="Arial"/>
        </w:rPr>
      </w:pPr>
      <w:r w:rsidRPr="00E84506">
        <w:rPr>
          <w:rFonts w:ascii="Arial" w:hAnsi="Arial" w:cs="Arial"/>
        </w:rPr>
        <w:t>A degree of risk remains, as some providers may not yet be fully aware of the requirements of the Act. To strengthen compliance, all relevant expectations are now captured within the contract terms and conditions, and providers continue to receive updates and news shared via the Care Inspectorate. These measures are intended to improve overall awareness and coverage.</w:t>
      </w:r>
    </w:p>
    <w:p w14:paraId="34A5E00B" w14:textId="77777777" w:rsidR="00E84506" w:rsidRPr="00E84506" w:rsidRDefault="00E84506" w:rsidP="00E84506">
      <w:pPr>
        <w:pStyle w:val="NormalWeb"/>
        <w:spacing w:line="300" w:lineRule="atLeast"/>
        <w:rPr>
          <w:rFonts w:ascii="Arial" w:hAnsi="Arial" w:cs="Arial"/>
        </w:rPr>
      </w:pPr>
      <w:r w:rsidRPr="00E84506">
        <w:rPr>
          <w:rFonts w:ascii="Arial" w:hAnsi="Arial" w:cs="Arial"/>
        </w:rPr>
        <w:t>The revised contract terms and conditions state:</w:t>
      </w:r>
      <w:r w:rsidRPr="00E84506">
        <w:rPr>
          <w:rFonts w:ascii="Arial" w:hAnsi="Arial" w:cs="Arial"/>
        </w:rPr>
        <w:br/>
      </w:r>
      <w:r w:rsidRPr="00E84506">
        <w:rPr>
          <w:rStyle w:val="Emphasis"/>
          <w:rFonts w:ascii="Arial" w:eastAsiaTheme="majorEastAsia" w:hAnsi="Arial" w:cs="Arial"/>
        </w:rPr>
        <w:t>“The Service Provider must ensure compliance with the Health and Care (Staffing) (Scotland) Act 2019. The Service Provider shall provide any data and information requested in relation to governance and reporting arrangements that provide assurance to the Council of adherence to this Act.”</w:t>
      </w:r>
    </w:p>
    <w:p w14:paraId="08F83B0A" w14:textId="52D66F0D" w:rsidR="00CE6D29" w:rsidRPr="00E84506" w:rsidRDefault="00CE6D29" w:rsidP="00CE6D29">
      <w:pPr>
        <w:spacing w:line="360" w:lineRule="auto"/>
        <w:rPr>
          <w:rFonts w:eastAsia="Arial" w:cs="Arial"/>
          <w:b/>
          <w:bCs/>
        </w:rPr>
      </w:pPr>
      <w:r w:rsidRPr="00E84506">
        <w:rPr>
          <w:rFonts w:eastAsia="Arial" w:cs="Arial"/>
          <w:b/>
          <w:bCs/>
        </w:rPr>
        <w:t>Declaration</w:t>
      </w:r>
    </w:p>
    <w:p w14:paraId="35FD9FB6" w14:textId="7622FB2C" w:rsidR="00CE6D29" w:rsidRPr="00E84506" w:rsidRDefault="00CE6D29" w:rsidP="00CE6D29">
      <w:pPr>
        <w:spacing w:line="360" w:lineRule="auto"/>
        <w:rPr>
          <w:rFonts w:eastAsia="Arial" w:cs="Arial"/>
        </w:rPr>
      </w:pPr>
      <w:r w:rsidRPr="00E609FB">
        <w:rPr>
          <w:rFonts w:eastAsia="Arial" w:cs="Arial"/>
          <w:b/>
          <w:bCs/>
        </w:rPr>
        <w:t xml:space="preserve">Name of local authority / integration </w:t>
      </w:r>
      <w:r w:rsidR="00E84506" w:rsidRPr="00E609FB">
        <w:rPr>
          <w:rFonts w:eastAsia="Arial" w:cs="Arial"/>
          <w:b/>
          <w:bCs/>
        </w:rPr>
        <w:t>authority:</w:t>
      </w:r>
      <w:r w:rsidR="00E84506">
        <w:rPr>
          <w:rFonts w:eastAsia="Arial" w:cs="Arial"/>
        </w:rPr>
        <w:t xml:space="preserve"> Fife Council, Fife Health and Social Care Partnership</w:t>
      </w:r>
    </w:p>
    <w:p w14:paraId="5DE4E1FB" w14:textId="3EFA1924" w:rsidR="00CE6D29" w:rsidRPr="00E609FB" w:rsidRDefault="00CE6D29" w:rsidP="00CE6D29">
      <w:pPr>
        <w:spacing w:line="360" w:lineRule="auto"/>
        <w:rPr>
          <w:rFonts w:eastAsia="Arial" w:cs="Arial"/>
          <w:b/>
          <w:bCs/>
        </w:rPr>
      </w:pPr>
      <w:r w:rsidRPr="00E609FB">
        <w:rPr>
          <w:rFonts w:eastAsia="Arial" w:cs="Arial"/>
          <w:b/>
          <w:bCs/>
        </w:rPr>
        <w:t>Report authorised by:</w:t>
      </w:r>
      <w:r w:rsidR="00E609FB" w:rsidRPr="00E609FB">
        <w:rPr>
          <w:rFonts w:eastAsia="Arial" w:cs="Arial"/>
          <w:b/>
          <w:bCs/>
        </w:rPr>
        <w:t xml:space="preserve"> </w:t>
      </w:r>
    </w:p>
    <w:p w14:paraId="4C0F676D" w14:textId="3EE75EDA" w:rsidR="008D4263" w:rsidRDefault="008D4263" w:rsidP="00CE6D29">
      <w:pPr>
        <w:spacing w:line="360" w:lineRule="auto"/>
        <w:rPr>
          <w:rFonts w:eastAsia="Arial" w:cs="Arial"/>
          <w:b/>
          <w:bCs/>
        </w:rPr>
      </w:pPr>
      <w:r>
        <w:rPr>
          <w:noProof/>
        </w:rPr>
        <w:drawing>
          <wp:inline distT="0" distB="0" distL="0" distR="0" wp14:anchorId="4DED9F57" wp14:editId="5F2A59EA">
            <wp:extent cx="1047750" cy="419100"/>
            <wp:effectExtent l="0" t="0" r="0" b="0"/>
            <wp:docPr id="820990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419100"/>
                    </a:xfrm>
                    <a:prstGeom prst="rect">
                      <a:avLst/>
                    </a:prstGeom>
                    <a:noFill/>
                    <a:ln>
                      <a:noFill/>
                    </a:ln>
                  </pic:spPr>
                </pic:pic>
              </a:graphicData>
            </a:graphic>
          </wp:inline>
        </w:drawing>
      </w:r>
      <w:r w:rsidR="004B2997">
        <w:rPr>
          <w:rFonts w:eastAsia="Arial" w:cs="Arial"/>
          <w:b/>
          <w:bCs/>
        </w:rPr>
        <w:t xml:space="preserve">                                                        </w:t>
      </w:r>
      <w:r w:rsidR="004B2997" w:rsidRPr="00D90044">
        <w:rPr>
          <w:noProof/>
        </w:rPr>
        <w:drawing>
          <wp:inline distT="0" distB="0" distL="0" distR="0" wp14:anchorId="5AE25956" wp14:editId="7A62E490">
            <wp:extent cx="1880235" cy="402590"/>
            <wp:effectExtent l="0" t="0" r="5715" b="0"/>
            <wp:docPr id="405800276" name="Picture 1" descr="Lynne Garvey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nne Garvey 0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0235" cy="402590"/>
                    </a:xfrm>
                    <a:prstGeom prst="rect">
                      <a:avLst/>
                    </a:prstGeom>
                    <a:noFill/>
                    <a:ln>
                      <a:noFill/>
                    </a:ln>
                  </pic:spPr>
                </pic:pic>
              </a:graphicData>
            </a:graphic>
          </wp:inline>
        </w:drawing>
      </w:r>
    </w:p>
    <w:p w14:paraId="3AD3B229" w14:textId="2048EC99" w:rsidR="004B2997" w:rsidRDefault="008D4263" w:rsidP="004B2997">
      <w:pPr>
        <w:tabs>
          <w:tab w:val="clear" w:pos="2160"/>
          <w:tab w:val="clear" w:pos="2880"/>
          <w:tab w:val="left" w:pos="5529"/>
        </w:tabs>
        <w:rPr>
          <w:rFonts w:eastAsia="Arial" w:cs="Arial"/>
          <w:b/>
          <w:bCs/>
        </w:rPr>
      </w:pPr>
      <w:r>
        <w:rPr>
          <w:rFonts w:eastAsia="Arial" w:cs="Arial"/>
          <w:b/>
          <w:bCs/>
        </w:rPr>
        <w:t>Ken Gourlay</w:t>
      </w:r>
      <w:r w:rsidR="004B2997">
        <w:rPr>
          <w:rFonts w:eastAsia="Arial" w:cs="Arial"/>
          <w:b/>
          <w:bCs/>
        </w:rPr>
        <w:tab/>
        <w:t xml:space="preserve">                                                       Lynne Garvey </w:t>
      </w:r>
      <w:r w:rsidR="004B2997">
        <w:rPr>
          <w:rFonts w:eastAsia="Arial" w:cs="Arial"/>
          <w:b/>
          <w:bCs/>
        </w:rPr>
        <w:tab/>
      </w:r>
    </w:p>
    <w:p w14:paraId="0E513FA9" w14:textId="01498CE9" w:rsidR="00CE6D29" w:rsidRPr="008D4263" w:rsidRDefault="008D4263" w:rsidP="004B2997">
      <w:pPr>
        <w:tabs>
          <w:tab w:val="clear" w:pos="2160"/>
          <w:tab w:val="clear" w:pos="2880"/>
          <w:tab w:val="left" w:pos="5529"/>
        </w:tabs>
        <w:rPr>
          <w:rFonts w:eastAsia="Arial" w:cs="Arial"/>
          <w:b/>
          <w:bCs/>
        </w:rPr>
      </w:pPr>
      <w:r>
        <w:rPr>
          <w:rFonts w:eastAsia="Arial" w:cs="Arial"/>
          <w:b/>
          <w:bCs/>
        </w:rPr>
        <w:t>Fife Council Chief Executive</w:t>
      </w:r>
      <w:r w:rsidR="004B2997">
        <w:rPr>
          <w:rFonts w:eastAsia="Arial" w:cs="Arial"/>
          <w:b/>
          <w:bCs/>
        </w:rPr>
        <w:t xml:space="preserve">                            Fife Health &amp; Social Care Director</w:t>
      </w:r>
    </w:p>
    <w:p w14:paraId="5E03FFBF" w14:textId="00EB1B45" w:rsidR="00CE6D29" w:rsidRPr="008D4263" w:rsidRDefault="008D4263" w:rsidP="008D4263">
      <w:pPr>
        <w:rPr>
          <w:rFonts w:eastAsia="Arial" w:cs="Arial"/>
          <w:b/>
          <w:bCs/>
        </w:rPr>
      </w:pPr>
      <w:r w:rsidRPr="008D4263">
        <w:rPr>
          <w:rFonts w:eastAsia="Arial" w:cs="Arial"/>
          <w:b/>
          <w:bCs/>
        </w:rPr>
        <w:t>28 May 2026</w:t>
      </w:r>
    </w:p>
    <w:p w14:paraId="105A8AAC" w14:textId="5261B28F" w:rsidR="00B223C7" w:rsidRDefault="00CE6D29" w:rsidP="00E84506">
      <w:pPr>
        <w:spacing w:line="360" w:lineRule="auto"/>
        <w:rPr>
          <w:rFonts w:eastAsia="Arial" w:cs="Arial"/>
        </w:rPr>
      </w:pPr>
      <w:r w:rsidRPr="00E84506">
        <w:rPr>
          <w:rFonts w:eastAsia="Arial" w:cs="Arial"/>
        </w:rPr>
        <w:t xml:space="preserve">Details of where the report will be published: </w:t>
      </w:r>
      <w:r w:rsidR="00B223C7">
        <w:rPr>
          <w:rFonts w:eastAsia="Arial" w:cs="Arial"/>
        </w:rPr>
        <w:t>Fife Health and Social Care Partnership</w:t>
      </w:r>
    </w:p>
    <w:p w14:paraId="7BFEEC98" w14:textId="0EF76E0C" w:rsidR="005D4099" w:rsidRPr="00E84506" w:rsidRDefault="00B223C7" w:rsidP="00E84506">
      <w:pPr>
        <w:spacing w:line="360" w:lineRule="auto"/>
        <w:rPr>
          <w:rFonts w:eastAsia="Arial" w:cs="Arial"/>
        </w:rPr>
      </w:pPr>
      <w:hyperlink r:id="rId13" w:history="1">
        <w:r w:rsidRPr="00B960CF">
          <w:rPr>
            <w:rStyle w:val="Hyperlink"/>
            <w:rFonts w:ascii="Verdana" w:hAnsi="Verdana"/>
            <w:sz w:val="22"/>
            <w:szCs w:val="22"/>
          </w:rPr>
          <w:t>https://www.fifehealthandsocialcare.org/about-us/publications/</w:t>
        </w:r>
      </w:hyperlink>
    </w:p>
    <w:sectPr w:rsidR="005D4099" w:rsidRPr="00E8450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4450" w14:textId="77777777" w:rsidR="00DA245C" w:rsidRDefault="00DA245C" w:rsidP="00C57139">
      <w:r>
        <w:separator/>
      </w:r>
    </w:p>
  </w:endnote>
  <w:endnote w:type="continuationSeparator" w:id="0">
    <w:p w14:paraId="07E4AA6D" w14:textId="77777777" w:rsidR="00DA245C" w:rsidRDefault="00DA245C" w:rsidP="00C5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2472" w14:textId="77777777" w:rsidR="00DA245C" w:rsidRDefault="00DA245C" w:rsidP="00C57139">
      <w:r>
        <w:separator/>
      </w:r>
    </w:p>
  </w:footnote>
  <w:footnote w:type="continuationSeparator" w:id="0">
    <w:p w14:paraId="494B81D9" w14:textId="77777777" w:rsidR="00DA245C" w:rsidRDefault="00DA245C" w:rsidP="00C5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BD9E" w14:textId="13B1F0B1" w:rsidR="00C57139" w:rsidRDefault="00C57139" w:rsidP="00C57139">
    <w:pPr>
      <w:pStyle w:val="NormalWeb"/>
    </w:pPr>
    <w:r>
      <w:rPr>
        <w:noProof/>
      </w:rPr>
      <w:drawing>
        <wp:inline distT="0" distB="0" distL="0" distR="0" wp14:anchorId="02620130" wp14:editId="0C55638D">
          <wp:extent cx="762000" cy="508000"/>
          <wp:effectExtent l="0" t="0" r="0" b="6350"/>
          <wp:docPr id="2" name="Picture 1" descr="A logo for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health care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97" cy="509531"/>
                  </a:xfrm>
                  <a:prstGeom prst="rect">
                    <a:avLst/>
                  </a:prstGeom>
                  <a:noFill/>
                  <a:ln>
                    <a:noFill/>
                  </a:ln>
                </pic:spPr>
              </pic:pic>
            </a:graphicData>
          </a:graphic>
        </wp:inline>
      </w:drawing>
    </w:r>
    <w:r w:rsidR="00BC038F">
      <w:t xml:space="preserve">                                                                                                       </w:t>
    </w:r>
    <w:r w:rsidR="00BC038F" w:rsidRPr="00BC038F">
      <w:rPr>
        <w:noProof/>
      </w:rPr>
      <w:drawing>
        <wp:inline distT="0" distB="0" distL="0" distR="0" wp14:anchorId="35A6F2C7" wp14:editId="2117F935">
          <wp:extent cx="1012969" cy="495300"/>
          <wp:effectExtent l="0" t="0" r="0" b="0"/>
          <wp:docPr id="284741976"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41976" name="Picture 1" descr="A blue and red logo&#10;&#10;AI-generated content may be incorrect."/>
                  <pic:cNvPicPr/>
                </pic:nvPicPr>
                <pic:blipFill>
                  <a:blip r:embed="rId2"/>
                  <a:stretch>
                    <a:fillRect/>
                  </a:stretch>
                </pic:blipFill>
                <pic:spPr>
                  <a:xfrm>
                    <a:off x="0" y="0"/>
                    <a:ext cx="1032602" cy="504900"/>
                  </a:xfrm>
                  <a:prstGeom prst="rect">
                    <a:avLst/>
                  </a:prstGeom>
                </pic:spPr>
              </pic:pic>
            </a:graphicData>
          </a:graphic>
        </wp:inline>
      </w:drawing>
    </w:r>
  </w:p>
  <w:p w14:paraId="0C47844F" w14:textId="77777777" w:rsidR="00C57139" w:rsidRDefault="00C57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27C2"/>
    <w:multiLevelType w:val="hybridMultilevel"/>
    <w:tmpl w:val="FFFFFFFF"/>
    <w:lvl w:ilvl="0" w:tplc="EDB041F0">
      <w:start w:val="1"/>
      <w:numFmt w:val="bullet"/>
      <w:lvlText w:val="·"/>
      <w:lvlJc w:val="left"/>
      <w:pPr>
        <w:ind w:left="720" w:hanging="360"/>
      </w:pPr>
      <w:rPr>
        <w:rFonts w:ascii="Symbol" w:hAnsi="Symbol" w:hint="default"/>
      </w:rPr>
    </w:lvl>
    <w:lvl w:ilvl="1" w:tplc="0720D7E6">
      <w:start w:val="1"/>
      <w:numFmt w:val="bullet"/>
      <w:lvlText w:val="o"/>
      <w:lvlJc w:val="left"/>
      <w:pPr>
        <w:ind w:left="1440" w:hanging="360"/>
      </w:pPr>
      <w:rPr>
        <w:rFonts w:ascii="Courier New" w:hAnsi="Courier New" w:cs="Times New Roman" w:hint="default"/>
      </w:rPr>
    </w:lvl>
    <w:lvl w:ilvl="2" w:tplc="1CC28D0C">
      <w:start w:val="1"/>
      <w:numFmt w:val="bullet"/>
      <w:lvlText w:val=""/>
      <w:lvlJc w:val="left"/>
      <w:pPr>
        <w:ind w:left="2160" w:hanging="360"/>
      </w:pPr>
      <w:rPr>
        <w:rFonts w:ascii="Wingdings" w:hAnsi="Wingdings" w:hint="default"/>
      </w:rPr>
    </w:lvl>
    <w:lvl w:ilvl="3" w:tplc="861C58BA">
      <w:start w:val="1"/>
      <w:numFmt w:val="bullet"/>
      <w:lvlText w:val=""/>
      <w:lvlJc w:val="left"/>
      <w:pPr>
        <w:ind w:left="2880" w:hanging="360"/>
      </w:pPr>
      <w:rPr>
        <w:rFonts w:ascii="Symbol" w:hAnsi="Symbol" w:hint="default"/>
      </w:rPr>
    </w:lvl>
    <w:lvl w:ilvl="4" w:tplc="3C4A525E">
      <w:start w:val="1"/>
      <w:numFmt w:val="bullet"/>
      <w:lvlText w:val="o"/>
      <w:lvlJc w:val="left"/>
      <w:pPr>
        <w:ind w:left="3600" w:hanging="360"/>
      </w:pPr>
      <w:rPr>
        <w:rFonts w:ascii="Courier New" w:hAnsi="Courier New" w:cs="Times New Roman" w:hint="default"/>
      </w:rPr>
    </w:lvl>
    <w:lvl w:ilvl="5" w:tplc="37761426">
      <w:start w:val="1"/>
      <w:numFmt w:val="bullet"/>
      <w:lvlText w:val=""/>
      <w:lvlJc w:val="left"/>
      <w:pPr>
        <w:ind w:left="4320" w:hanging="360"/>
      </w:pPr>
      <w:rPr>
        <w:rFonts w:ascii="Wingdings" w:hAnsi="Wingdings" w:hint="default"/>
      </w:rPr>
    </w:lvl>
    <w:lvl w:ilvl="6" w:tplc="34307230">
      <w:start w:val="1"/>
      <w:numFmt w:val="bullet"/>
      <w:lvlText w:val=""/>
      <w:lvlJc w:val="left"/>
      <w:pPr>
        <w:ind w:left="5040" w:hanging="360"/>
      </w:pPr>
      <w:rPr>
        <w:rFonts w:ascii="Symbol" w:hAnsi="Symbol" w:hint="default"/>
      </w:rPr>
    </w:lvl>
    <w:lvl w:ilvl="7" w:tplc="0FF0C398">
      <w:start w:val="1"/>
      <w:numFmt w:val="bullet"/>
      <w:lvlText w:val="o"/>
      <w:lvlJc w:val="left"/>
      <w:pPr>
        <w:ind w:left="5760" w:hanging="360"/>
      </w:pPr>
      <w:rPr>
        <w:rFonts w:ascii="Courier New" w:hAnsi="Courier New" w:cs="Times New Roman" w:hint="default"/>
      </w:rPr>
    </w:lvl>
    <w:lvl w:ilvl="8" w:tplc="545CA6C8">
      <w:start w:val="1"/>
      <w:numFmt w:val="bullet"/>
      <w:lvlText w:val=""/>
      <w:lvlJc w:val="left"/>
      <w:pPr>
        <w:ind w:left="6480" w:hanging="360"/>
      </w:pPr>
      <w:rPr>
        <w:rFonts w:ascii="Wingdings" w:hAnsi="Wingdings" w:hint="default"/>
      </w:rPr>
    </w:lvl>
  </w:abstractNum>
  <w:abstractNum w:abstractNumId="1" w15:restartNumberingAfterBreak="0">
    <w:nsid w:val="05B5156B"/>
    <w:multiLevelType w:val="multilevel"/>
    <w:tmpl w:val="DC08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D6D89"/>
    <w:multiLevelType w:val="hybridMultilevel"/>
    <w:tmpl w:val="F604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70517"/>
    <w:multiLevelType w:val="hybridMultilevel"/>
    <w:tmpl w:val="CCC2A4E2"/>
    <w:lvl w:ilvl="0" w:tplc="1F9611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A6A9D"/>
    <w:multiLevelType w:val="hybridMultilevel"/>
    <w:tmpl w:val="A4446788"/>
    <w:lvl w:ilvl="0" w:tplc="332805CA">
      <w:start w:val="1"/>
      <w:numFmt w:val="bullet"/>
      <w:lvlText w:val=""/>
      <w:lvlJc w:val="left"/>
      <w:pPr>
        <w:ind w:left="720" w:hanging="360"/>
      </w:pPr>
      <w:rPr>
        <w:rFonts w:ascii="Symbol" w:hAnsi="Symbol"/>
      </w:rPr>
    </w:lvl>
    <w:lvl w:ilvl="1" w:tplc="6CD8FF8A">
      <w:start w:val="1"/>
      <w:numFmt w:val="bullet"/>
      <w:lvlText w:val=""/>
      <w:lvlJc w:val="left"/>
      <w:pPr>
        <w:ind w:left="720" w:hanging="360"/>
      </w:pPr>
      <w:rPr>
        <w:rFonts w:ascii="Symbol" w:hAnsi="Symbol"/>
      </w:rPr>
    </w:lvl>
    <w:lvl w:ilvl="2" w:tplc="F90CCA96">
      <w:start w:val="1"/>
      <w:numFmt w:val="bullet"/>
      <w:lvlText w:val=""/>
      <w:lvlJc w:val="left"/>
      <w:pPr>
        <w:ind w:left="720" w:hanging="360"/>
      </w:pPr>
      <w:rPr>
        <w:rFonts w:ascii="Symbol" w:hAnsi="Symbol"/>
      </w:rPr>
    </w:lvl>
    <w:lvl w:ilvl="3" w:tplc="515A750A">
      <w:start w:val="1"/>
      <w:numFmt w:val="bullet"/>
      <w:lvlText w:val=""/>
      <w:lvlJc w:val="left"/>
      <w:pPr>
        <w:ind w:left="720" w:hanging="360"/>
      </w:pPr>
      <w:rPr>
        <w:rFonts w:ascii="Symbol" w:hAnsi="Symbol"/>
      </w:rPr>
    </w:lvl>
    <w:lvl w:ilvl="4" w:tplc="722EB034">
      <w:start w:val="1"/>
      <w:numFmt w:val="bullet"/>
      <w:lvlText w:val=""/>
      <w:lvlJc w:val="left"/>
      <w:pPr>
        <w:ind w:left="720" w:hanging="360"/>
      </w:pPr>
      <w:rPr>
        <w:rFonts w:ascii="Symbol" w:hAnsi="Symbol"/>
      </w:rPr>
    </w:lvl>
    <w:lvl w:ilvl="5" w:tplc="53D44F1C">
      <w:start w:val="1"/>
      <w:numFmt w:val="bullet"/>
      <w:lvlText w:val=""/>
      <w:lvlJc w:val="left"/>
      <w:pPr>
        <w:ind w:left="720" w:hanging="360"/>
      </w:pPr>
      <w:rPr>
        <w:rFonts w:ascii="Symbol" w:hAnsi="Symbol"/>
      </w:rPr>
    </w:lvl>
    <w:lvl w:ilvl="6" w:tplc="443C25FC">
      <w:start w:val="1"/>
      <w:numFmt w:val="bullet"/>
      <w:lvlText w:val=""/>
      <w:lvlJc w:val="left"/>
      <w:pPr>
        <w:ind w:left="720" w:hanging="360"/>
      </w:pPr>
      <w:rPr>
        <w:rFonts w:ascii="Symbol" w:hAnsi="Symbol"/>
      </w:rPr>
    </w:lvl>
    <w:lvl w:ilvl="7" w:tplc="BCF0D1A6">
      <w:start w:val="1"/>
      <w:numFmt w:val="bullet"/>
      <w:lvlText w:val=""/>
      <w:lvlJc w:val="left"/>
      <w:pPr>
        <w:ind w:left="720" w:hanging="360"/>
      </w:pPr>
      <w:rPr>
        <w:rFonts w:ascii="Symbol" w:hAnsi="Symbol"/>
      </w:rPr>
    </w:lvl>
    <w:lvl w:ilvl="8" w:tplc="8714A1B2">
      <w:start w:val="1"/>
      <w:numFmt w:val="bullet"/>
      <w:lvlText w:val=""/>
      <w:lvlJc w:val="left"/>
      <w:pPr>
        <w:ind w:left="720" w:hanging="360"/>
      </w:pPr>
      <w:rPr>
        <w:rFonts w:ascii="Symbol" w:hAnsi="Symbol"/>
      </w:rPr>
    </w:lvl>
  </w:abstractNum>
  <w:abstractNum w:abstractNumId="5" w15:restartNumberingAfterBreak="0">
    <w:nsid w:val="1D6D0B99"/>
    <w:multiLevelType w:val="hybridMultilevel"/>
    <w:tmpl w:val="3BEE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E792E"/>
    <w:multiLevelType w:val="hybridMultilevel"/>
    <w:tmpl w:val="5AB2E6E8"/>
    <w:lvl w:ilvl="0" w:tplc="D4E02D78">
      <w:start w:val="1"/>
      <w:numFmt w:val="bullet"/>
      <w:lvlText w:val=""/>
      <w:lvlJc w:val="left"/>
      <w:pPr>
        <w:ind w:left="720" w:hanging="360"/>
      </w:pPr>
      <w:rPr>
        <w:rFonts w:ascii="Symbol" w:hAnsi="Symbol"/>
      </w:rPr>
    </w:lvl>
    <w:lvl w:ilvl="1" w:tplc="A2C601FE">
      <w:start w:val="1"/>
      <w:numFmt w:val="bullet"/>
      <w:lvlText w:val=""/>
      <w:lvlJc w:val="left"/>
      <w:pPr>
        <w:ind w:left="720" w:hanging="360"/>
      </w:pPr>
      <w:rPr>
        <w:rFonts w:ascii="Symbol" w:hAnsi="Symbol"/>
      </w:rPr>
    </w:lvl>
    <w:lvl w:ilvl="2" w:tplc="AE9C0BD6">
      <w:start w:val="1"/>
      <w:numFmt w:val="bullet"/>
      <w:lvlText w:val=""/>
      <w:lvlJc w:val="left"/>
      <w:pPr>
        <w:ind w:left="720" w:hanging="360"/>
      </w:pPr>
      <w:rPr>
        <w:rFonts w:ascii="Symbol" w:hAnsi="Symbol"/>
      </w:rPr>
    </w:lvl>
    <w:lvl w:ilvl="3" w:tplc="73F286BC">
      <w:start w:val="1"/>
      <w:numFmt w:val="bullet"/>
      <w:lvlText w:val=""/>
      <w:lvlJc w:val="left"/>
      <w:pPr>
        <w:ind w:left="720" w:hanging="360"/>
      </w:pPr>
      <w:rPr>
        <w:rFonts w:ascii="Symbol" w:hAnsi="Symbol"/>
      </w:rPr>
    </w:lvl>
    <w:lvl w:ilvl="4" w:tplc="53683BA0">
      <w:start w:val="1"/>
      <w:numFmt w:val="bullet"/>
      <w:lvlText w:val=""/>
      <w:lvlJc w:val="left"/>
      <w:pPr>
        <w:ind w:left="720" w:hanging="360"/>
      </w:pPr>
      <w:rPr>
        <w:rFonts w:ascii="Symbol" w:hAnsi="Symbol"/>
      </w:rPr>
    </w:lvl>
    <w:lvl w:ilvl="5" w:tplc="E18C747A">
      <w:start w:val="1"/>
      <w:numFmt w:val="bullet"/>
      <w:lvlText w:val=""/>
      <w:lvlJc w:val="left"/>
      <w:pPr>
        <w:ind w:left="720" w:hanging="360"/>
      </w:pPr>
      <w:rPr>
        <w:rFonts w:ascii="Symbol" w:hAnsi="Symbol"/>
      </w:rPr>
    </w:lvl>
    <w:lvl w:ilvl="6" w:tplc="F7C4CD70">
      <w:start w:val="1"/>
      <w:numFmt w:val="bullet"/>
      <w:lvlText w:val=""/>
      <w:lvlJc w:val="left"/>
      <w:pPr>
        <w:ind w:left="720" w:hanging="360"/>
      </w:pPr>
      <w:rPr>
        <w:rFonts w:ascii="Symbol" w:hAnsi="Symbol"/>
      </w:rPr>
    </w:lvl>
    <w:lvl w:ilvl="7" w:tplc="C66CAF96">
      <w:start w:val="1"/>
      <w:numFmt w:val="bullet"/>
      <w:lvlText w:val=""/>
      <w:lvlJc w:val="left"/>
      <w:pPr>
        <w:ind w:left="720" w:hanging="360"/>
      </w:pPr>
      <w:rPr>
        <w:rFonts w:ascii="Symbol" w:hAnsi="Symbol"/>
      </w:rPr>
    </w:lvl>
    <w:lvl w:ilvl="8" w:tplc="883CCD12">
      <w:start w:val="1"/>
      <w:numFmt w:val="bullet"/>
      <w:lvlText w:val=""/>
      <w:lvlJc w:val="left"/>
      <w:pPr>
        <w:ind w:left="720" w:hanging="360"/>
      </w:pPr>
      <w:rPr>
        <w:rFonts w:ascii="Symbol" w:hAnsi="Symbol"/>
      </w:rPr>
    </w:lvl>
  </w:abstractNum>
  <w:abstractNum w:abstractNumId="7" w15:restartNumberingAfterBreak="0">
    <w:nsid w:val="240C0FC3"/>
    <w:multiLevelType w:val="multilevel"/>
    <w:tmpl w:val="A5E4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B657D4"/>
    <w:multiLevelType w:val="hybridMultilevel"/>
    <w:tmpl w:val="3EBC10B0"/>
    <w:lvl w:ilvl="0" w:tplc="BE58D7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362F5D"/>
    <w:multiLevelType w:val="multilevel"/>
    <w:tmpl w:val="6F46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C5451B"/>
    <w:multiLevelType w:val="multilevel"/>
    <w:tmpl w:val="A90A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7F138"/>
    <w:multiLevelType w:val="hybridMultilevel"/>
    <w:tmpl w:val="FFFFFFFF"/>
    <w:lvl w:ilvl="0" w:tplc="ABF4308E">
      <w:start w:val="1"/>
      <w:numFmt w:val="bullet"/>
      <w:lvlText w:val="·"/>
      <w:lvlJc w:val="left"/>
      <w:pPr>
        <w:ind w:left="720" w:hanging="360"/>
      </w:pPr>
      <w:rPr>
        <w:rFonts w:ascii="Symbol" w:hAnsi="Symbol" w:hint="default"/>
      </w:rPr>
    </w:lvl>
    <w:lvl w:ilvl="1" w:tplc="3B6C0C92">
      <w:start w:val="1"/>
      <w:numFmt w:val="bullet"/>
      <w:lvlText w:val="o"/>
      <w:lvlJc w:val="left"/>
      <w:pPr>
        <w:ind w:left="1440" w:hanging="360"/>
      </w:pPr>
      <w:rPr>
        <w:rFonts w:ascii="Courier New" w:hAnsi="Courier New" w:cs="Times New Roman" w:hint="default"/>
      </w:rPr>
    </w:lvl>
    <w:lvl w:ilvl="2" w:tplc="8BA49CDC">
      <w:start w:val="1"/>
      <w:numFmt w:val="bullet"/>
      <w:lvlText w:val=""/>
      <w:lvlJc w:val="left"/>
      <w:pPr>
        <w:ind w:left="2160" w:hanging="360"/>
      </w:pPr>
      <w:rPr>
        <w:rFonts w:ascii="Wingdings" w:hAnsi="Wingdings" w:hint="default"/>
      </w:rPr>
    </w:lvl>
    <w:lvl w:ilvl="3" w:tplc="4356C81E">
      <w:start w:val="1"/>
      <w:numFmt w:val="bullet"/>
      <w:lvlText w:val=""/>
      <w:lvlJc w:val="left"/>
      <w:pPr>
        <w:ind w:left="2880" w:hanging="360"/>
      </w:pPr>
      <w:rPr>
        <w:rFonts w:ascii="Symbol" w:hAnsi="Symbol" w:hint="default"/>
      </w:rPr>
    </w:lvl>
    <w:lvl w:ilvl="4" w:tplc="C44ACC4E">
      <w:start w:val="1"/>
      <w:numFmt w:val="bullet"/>
      <w:lvlText w:val="o"/>
      <w:lvlJc w:val="left"/>
      <w:pPr>
        <w:ind w:left="3600" w:hanging="360"/>
      </w:pPr>
      <w:rPr>
        <w:rFonts w:ascii="Courier New" w:hAnsi="Courier New" w:cs="Times New Roman" w:hint="default"/>
      </w:rPr>
    </w:lvl>
    <w:lvl w:ilvl="5" w:tplc="6E8EB5A4">
      <w:start w:val="1"/>
      <w:numFmt w:val="bullet"/>
      <w:lvlText w:val=""/>
      <w:lvlJc w:val="left"/>
      <w:pPr>
        <w:ind w:left="4320" w:hanging="360"/>
      </w:pPr>
      <w:rPr>
        <w:rFonts w:ascii="Wingdings" w:hAnsi="Wingdings" w:hint="default"/>
      </w:rPr>
    </w:lvl>
    <w:lvl w:ilvl="6" w:tplc="0D7A6300">
      <w:start w:val="1"/>
      <w:numFmt w:val="bullet"/>
      <w:lvlText w:val=""/>
      <w:lvlJc w:val="left"/>
      <w:pPr>
        <w:ind w:left="5040" w:hanging="360"/>
      </w:pPr>
      <w:rPr>
        <w:rFonts w:ascii="Symbol" w:hAnsi="Symbol" w:hint="default"/>
      </w:rPr>
    </w:lvl>
    <w:lvl w:ilvl="7" w:tplc="4B52FEA6">
      <w:start w:val="1"/>
      <w:numFmt w:val="bullet"/>
      <w:lvlText w:val="o"/>
      <w:lvlJc w:val="left"/>
      <w:pPr>
        <w:ind w:left="5760" w:hanging="360"/>
      </w:pPr>
      <w:rPr>
        <w:rFonts w:ascii="Courier New" w:hAnsi="Courier New" w:cs="Times New Roman" w:hint="default"/>
      </w:rPr>
    </w:lvl>
    <w:lvl w:ilvl="8" w:tplc="B4E8ACF2">
      <w:start w:val="1"/>
      <w:numFmt w:val="bullet"/>
      <w:lvlText w:val=""/>
      <w:lvlJc w:val="left"/>
      <w:pPr>
        <w:ind w:left="6480" w:hanging="360"/>
      </w:pPr>
      <w:rPr>
        <w:rFonts w:ascii="Wingdings" w:hAnsi="Wingdings" w:hint="default"/>
      </w:rPr>
    </w:lvl>
  </w:abstractNum>
  <w:abstractNum w:abstractNumId="12" w15:restartNumberingAfterBreak="0">
    <w:nsid w:val="47EFD25D"/>
    <w:multiLevelType w:val="hybridMultilevel"/>
    <w:tmpl w:val="FFFFFFFF"/>
    <w:lvl w:ilvl="0" w:tplc="E528F28A">
      <w:start w:val="1"/>
      <w:numFmt w:val="bullet"/>
      <w:lvlText w:val="·"/>
      <w:lvlJc w:val="left"/>
      <w:pPr>
        <w:ind w:left="720" w:hanging="360"/>
      </w:pPr>
      <w:rPr>
        <w:rFonts w:ascii="Symbol" w:hAnsi="Symbol" w:hint="default"/>
      </w:rPr>
    </w:lvl>
    <w:lvl w:ilvl="1" w:tplc="50E613C0">
      <w:start w:val="1"/>
      <w:numFmt w:val="bullet"/>
      <w:lvlText w:val="o"/>
      <w:lvlJc w:val="left"/>
      <w:pPr>
        <w:ind w:left="1440" w:hanging="360"/>
      </w:pPr>
      <w:rPr>
        <w:rFonts w:ascii="Courier New" w:hAnsi="Courier New" w:cs="Times New Roman" w:hint="default"/>
      </w:rPr>
    </w:lvl>
    <w:lvl w:ilvl="2" w:tplc="01E6533A">
      <w:start w:val="1"/>
      <w:numFmt w:val="bullet"/>
      <w:lvlText w:val=""/>
      <w:lvlJc w:val="left"/>
      <w:pPr>
        <w:ind w:left="2160" w:hanging="360"/>
      </w:pPr>
      <w:rPr>
        <w:rFonts w:ascii="Wingdings" w:hAnsi="Wingdings" w:hint="default"/>
      </w:rPr>
    </w:lvl>
    <w:lvl w:ilvl="3" w:tplc="5AE2E254">
      <w:start w:val="1"/>
      <w:numFmt w:val="bullet"/>
      <w:lvlText w:val=""/>
      <w:lvlJc w:val="left"/>
      <w:pPr>
        <w:ind w:left="2880" w:hanging="360"/>
      </w:pPr>
      <w:rPr>
        <w:rFonts w:ascii="Symbol" w:hAnsi="Symbol" w:hint="default"/>
      </w:rPr>
    </w:lvl>
    <w:lvl w:ilvl="4" w:tplc="4E56BCBE">
      <w:start w:val="1"/>
      <w:numFmt w:val="bullet"/>
      <w:lvlText w:val="o"/>
      <w:lvlJc w:val="left"/>
      <w:pPr>
        <w:ind w:left="3600" w:hanging="360"/>
      </w:pPr>
      <w:rPr>
        <w:rFonts w:ascii="Courier New" w:hAnsi="Courier New" w:cs="Times New Roman" w:hint="default"/>
      </w:rPr>
    </w:lvl>
    <w:lvl w:ilvl="5" w:tplc="5AACFD6E">
      <w:start w:val="1"/>
      <w:numFmt w:val="bullet"/>
      <w:lvlText w:val=""/>
      <w:lvlJc w:val="left"/>
      <w:pPr>
        <w:ind w:left="4320" w:hanging="360"/>
      </w:pPr>
      <w:rPr>
        <w:rFonts w:ascii="Wingdings" w:hAnsi="Wingdings" w:hint="default"/>
      </w:rPr>
    </w:lvl>
    <w:lvl w:ilvl="6" w:tplc="1150A9A8">
      <w:start w:val="1"/>
      <w:numFmt w:val="bullet"/>
      <w:lvlText w:val=""/>
      <w:lvlJc w:val="left"/>
      <w:pPr>
        <w:ind w:left="5040" w:hanging="360"/>
      </w:pPr>
      <w:rPr>
        <w:rFonts w:ascii="Symbol" w:hAnsi="Symbol" w:hint="default"/>
      </w:rPr>
    </w:lvl>
    <w:lvl w:ilvl="7" w:tplc="FB7C6EBA">
      <w:start w:val="1"/>
      <w:numFmt w:val="bullet"/>
      <w:lvlText w:val="o"/>
      <w:lvlJc w:val="left"/>
      <w:pPr>
        <w:ind w:left="5760" w:hanging="360"/>
      </w:pPr>
      <w:rPr>
        <w:rFonts w:ascii="Courier New" w:hAnsi="Courier New" w:cs="Times New Roman" w:hint="default"/>
      </w:rPr>
    </w:lvl>
    <w:lvl w:ilvl="8" w:tplc="63C01F52">
      <w:start w:val="1"/>
      <w:numFmt w:val="bullet"/>
      <w:lvlText w:val=""/>
      <w:lvlJc w:val="left"/>
      <w:pPr>
        <w:ind w:left="6480" w:hanging="360"/>
      </w:pPr>
      <w:rPr>
        <w:rFonts w:ascii="Wingdings" w:hAnsi="Wingdings" w:hint="default"/>
      </w:rPr>
    </w:lvl>
  </w:abstractNum>
  <w:abstractNum w:abstractNumId="13" w15:restartNumberingAfterBreak="0">
    <w:nsid w:val="4BEC5A95"/>
    <w:multiLevelType w:val="hybridMultilevel"/>
    <w:tmpl w:val="99F8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B0D92"/>
    <w:multiLevelType w:val="hybridMultilevel"/>
    <w:tmpl w:val="B8369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1A6C9E"/>
    <w:multiLevelType w:val="hybridMultilevel"/>
    <w:tmpl w:val="FFFFFFFF"/>
    <w:lvl w:ilvl="0" w:tplc="BF9C33B6">
      <w:start w:val="1"/>
      <w:numFmt w:val="decimal"/>
      <w:lvlText w:val="%1."/>
      <w:lvlJc w:val="left"/>
      <w:pPr>
        <w:ind w:left="720" w:hanging="360"/>
      </w:pPr>
    </w:lvl>
    <w:lvl w:ilvl="1" w:tplc="16DA143A">
      <w:start w:val="1"/>
      <w:numFmt w:val="lowerLetter"/>
      <w:lvlText w:val="%2."/>
      <w:lvlJc w:val="left"/>
      <w:pPr>
        <w:ind w:left="1440" w:hanging="360"/>
      </w:pPr>
    </w:lvl>
    <w:lvl w:ilvl="2" w:tplc="34727EFC">
      <w:start w:val="1"/>
      <w:numFmt w:val="lowerRoman"/>
      <w:lvlText w:val="%3."/>
      <w:lvlJc w:val="right"/>
      <w:pPr>
        <w:ind w:left="2160" w:hanging="180"/>
      </w:pPr>
    </w:lvl>
    <w:lvl w:ilvl="3" w:tplc="080CF6B8">
      <w:start w:val="1"/>
      <w:numFmt w:val="decimal"/>
      <w:lvlText w:val="%4."/>
      <w:lvlJc w:val="left"/>
      <w:pPr>
        <w:ind w:left="2880" w:hanging="360"/>
      </w:pPr>
    </w:lvl>
    <w:lvl w:ilvl="4" w:tplc="80329592">
      <w:start w:val="1"/>
      <w:numFmt w:val="lowerLetter"/>
      <w:lvlText w:val="%5."/>
      <w:lvlJc w:val="left"/>
      <w:pPr>
        <w:ind w:left="3600" w:hanging="360"/>
      </w:pPr>
    </w:lvl>
    <w:lvl w:ilvl="5" w:tplc="8708C5D2">
      <w:start w:val="1"/>
      <w:numFmt w:val="lowerRoman"/>
      <w:lvlText w:val="%6."/>
      <w:lvlJc w:val="right"/>
      <w:pPr>
        <w:ind w:left="4320" w:hanging="180"/>
      </w:pPr>
    </w:lvl>
    <w:lvl w:ilvl="6" w:tplc="7C82FFAE">
      <w:start w:val="1"/>
      <w:numFmt w:val="decimal"/>
      <w:lvlText w:val="%7."/>
      <w:lvlJc w:val="left"/>
      <w:pPr>
        <w:ind w:left="5040" w:hanging="360"/>
      </w:pPr>
    </w:lvl>
    <w:lvl w:ilvl="7" w:tplc="61FA3D5C">
      <w:start w:val="1"/>
      <w:numFmt w:val="lowerLetter"/>
      <w:lvlText w:val="%8."/>
      <w:lvlJc w:val="left"/>
      <w:pPr>
        <w:ind w:left="5760" w:hanging="360"/>
      </w:pPr>
    </w:lvl>
    <w:lvl w:ilvl="8" w:tplc="8070A58A">
      <w:start w:val="1"/>
      <w:numFmt w:val="lowerRoman"/>
      <w:lvlText w:val="%9."/>
      <w:lvlJc w:val="right"/>
      <w:pPr>
        <w:ind w:left="6480" w:hanging="180"/>
      </w:pPr>
    </w:lvl>
  </w:abstractNum>
  <w:abstractNum w:abstractNumId="16" w15:restartNumberingAfterBreak="0">
    <w:nsid w:val="732B0186"/>
    <w:multiLevelType w:val="multilevel"/>
    <w:tmpl w:val="5F06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857685"/>
    <w:multiLevelType w:val="hybridMultilevel"/>
    <w:tmpl w:val="18746EFE"/>
    <w:lvl w:ilvl="0" w:tplc="AA0ACE4A">
      <w:start w:val="1"/>
      <w:numFmt w:val="bullet"/>
      <w:lvlText w:val=""/>
      <w:lvlJc w:val="left"/>
      <w:pPr>
        <w:ind w:left="720" w:hanging="360"/>
      </w:pPr>
      <w:rPr>
        <w:rFonts w:ascii="Symbol" w:hAnsi="Symbol"/>
      </w:rPr>
    </w:lvl>
    <w:lvl w:ilvl="1" w:tplc="6F464752">
      <w:start w:val="1"/>
      <w:numFmt w:val="bullet"/>
      <w:lvlText w:val=""/>
      <w:lvlJc w:val="left"/>
      <w:pPr>
        <w:ind w:left="720" w:hanging="360"/>
      </w:pPr>
      <w:rPr>
        <w:rFonts w:ascii="Symbol" w:hAnsi="Symbol"/>
      </w:rPr>
    </w:lvl>
    <w:lvl w:ilvl="2" w:tplc="7F86A74A">
      <w:start w:val="1"/>
      <w:numFmt w:val="bullet"/>
      <w:lvlText w:val=""/>
      <w:lvlJc w:val="left"/>
      <w:pPr>
        <w:ind w:left="720" w:hanging="360"/>
      </w:pPr>
      <w:rPr>
        <w:rFonts w:ascii="Symbol" w:hAnsi="Symbol"/>
      </w:rPr>
    </w:lvl>
    <w:lvl w:ilvl="3" w:tplc="3E14F3B6">
      <w:start w:val="1"/>
      <w:numFmt w:val="bullet"/>
      <w:lvlText w:val=""/>
      <w:lvlJc w:val="left"/>
      <w:pPr>
        <w:ind w:left="720" w:hanging="360"/>
      </w:pPr>
      <w:rPr>
        <w:rFonts w:ascii="Symbol" w:hAnsi="Symbol"/>
      </w:rPr>
    </w:lvl>
    <w:lvl w:ilvl="4" w:tplc="16DE93D2">
      <w:start w:val="1"/>
      <w:numFmt w:val="bullet"/>
      <w:lvlText w:val=""/>
      <w:lvlJc w:val="left"/>
      <w:pPr>
        <w:ind w:left="720" w:hanging="360"/>
      </w:pPr>
      <w:rPr>
        <w:rFonts w:ascii="Symbol" w:hAnsi="Symbol"/>
      </w:rPr>
    </w:lvl>
    <w:lvl w:ilvl="5" w:tplc="5A40A4F0">
      <w:start w:val="1"/>
      <w:numFmt w:val="bullet"/>
      <w:lvlText w:val=""/>
      <w:lvlJc w:val="left"/>
      <w:pPr>
        <w:ind w:left="720" w:hanging="360"/>
      </w:pPr>
      <w:rPr>
        <w:rFonts w:ascii="Symbol" w:hAnsi="Symbol"/>
      </w:rPr>
    </w:lvl>
    <w:lvl w:ilvl="6" w:tplc="320697DA">
      <w:start w:val="1"/>
      <w:numFmt w:val="bullet"/>
      <w:lvlText w:val=""/>
      <w:lvlJc w:val="left"/>
      <w:pPr>
        <w:ind w:left="720" w:hanging="360"/>
      </w:pPr>
      <w:rPr>
        <w:rFonts w:ascii="Symbol" w:hAnsi="Symbol"/>
      </w:rPr>
    </w:lvl>
    <w:lvl w:ilvl="7" w:tplc="0C1E205A">
      <w:start w:val="1"/>
      <w:numFmt w:val="bullet"/>
      <w:lvlText w:val=""/>
      <w:lvlJc w:val="left"/>
      <w:pPr>
        <w:ind w:left="720" w:hanging="360"/>
      </w:pPr>
      <w:rPr>
        <w:rFonts w:ascii="Symbol" w:hAnsi="Symbol"/>
      </w:rPr>
    </w:lvl>
    <w:lvl w:ilvl="8" w:tplc="97B68F5A">
      <w:start w:val="1"/>
      <w:numFmt w:val="bullet"/>
      <w:lvlText w:val=""/>
      <w:lvlJc w:val="left"/>
      <w:pPr>
        <w:ind w:left="720" w:hanging="360"/>
      </w:pPr>
      <w:rPr>
        <w:rFonts w:ascii="Symbol" w:hAnsi="Symbol"/>
      </w:rPr>
    </w:lvl>
  </w:abstractNum>
  <w:abstractNum w:abstractNumId="18" w15:restartNumberingAfterBreak="0">
    <w:nsid w:val="7A2847B6"/>
    <w:multiLevelType w:val="hybridMultilevel"/>
    <w:tmpl w:val="FFFFFFFF"/>
    <w:lvl w:ilvl="0" w:tplc="63C4DC8E">
      <w:start w:val="1"/>
      <w:numFmt w:val="bullet"/>
      <w:lvlText w:val="·"/>
      <w:lvlJc w:val="left"/>
      <w:pPr>
        <w:ind w:left="720" w:hanging="360"/>
      </w:pPr>
      <w:rPr>
        <w:rFonts w:ascii="Symbol" w:hAnsi="Symbol" w:hint="default"/>
      </w:rPr>
    </w:lvl>
    <w:lvl w:ilvl="1" w:tplc="D56C3A96">
      <w:start w:val="1"/>
      <w:numFmt w:val="bullet"/>
      <w:lvlText w:val="o"/>
      <w:lvlJc w:val="left"/>
      <w:pPr>
        <w:ind w:left="1440" w:hanging="360"/>
      </w:pPr>
      <w:rPr>
        <w:rFonts w:ascii="Courier New" w:hAnsi="Courier New" w:cs="Times New Roman" w:hint="default"/>
      </w:rPr>
    </w:lvl>
    <w:lvl w:ilvl="2" w:tplc="076E76E8">
      <w:start w:val="1"/>
      <w:numFmt w:val="bullet"/>
      <w:lvlText w:val=""/>
      <w:lvlJc w:val="left"/>
      <w:pPr>
        <w:ind w:left="2160" w:hanging="360"/>
      </w:pPr>
      <w:rPr>
        <w:rFonts w:ascii="Wingdings" w:hAnsi="Wingdings" w:hint="default"/>
      </w:rPr>
    </w:lvl>
    <w:lvl w:ilvl="3" w:tplc="0D76BC9C">
      <w:start w:val="1"/>
      <w:numFmt w:val="bullet"/>
      <w:lvlText w:val=""/>
      <w:lvlJc w:val="left"/>
      <w:pPr>
        <w:ind w:left="2880" w:hanging="360"/>
      </w:pPr>
      <w:rPr>
        <w:rFonts w:ascii="Symbol" w:hAnsi="Symbol" w:hint="default"/>
      </w:rPr>
    </w:lvl>
    <w:lvl w:ilvl="4" w:tplc="4D203D38">
      <w:start w:val="1"/>
      <w:numFmt w:val="bullet"/>
      <w:lvlText w:val="o"/>
      <w:lvlJc w:val="left"/>
      <w:pPr>
        <w:ind w:left="3600" w:hanging="360"/>
      </w:pPr>
      <w:rPr>
        <w:rFonts w:ascii="Courier New" w:hAnsi="Courier New" w:cs="Times New Roman" w:hint="default"/>
      </w:rPr>
    </w:lvl>
    <w:lvl w:ilvl="5" w:tplc="FE58FFD0">
      <w:start w:val="1"/>
      <w:numFmt w:val="bullet"/>
      <w:lvlText w:val=""/>
      <w:lvlJc w:val="left"/>
      <w:pPr>
        <w:ind w:left="4320" w:hanging="360"/>
      </w:pPr>
      <w:rPr>
        <w:rFonts w:ascii="Wingdings" w:hAnsi="Wingdings" w:hint="default"/>
      </w:rPr>
    </w:lvl>
    <w:lvl w:ilvl="6" w:tplc="90B0343E">
      <w:start w:val="1"/>
      <w:numFmt w:val="bullet"/>
      <w:lvlText w:val=""/>
      <w:lvlJc w:val="left"/>
      <w:pPr>
        <w:ind w:left="5040" w:hanging="360"/>
      </w:pPr>
      <w:rPr>
        <w:rFonts w:ascii="Symbol" w:hAnsi="Symbol" w:hint="default"/>
      </w:rPr>
    </w:lvl>
    <w:lvl w:ilvl="7" w:tplc="A50C62BC">
      <w:start w:val="1"/>
      <w:numFmt w:val="bullet"/>
      <w:lvlText w:val="o"/>
      <w:lvlJc w:val="left"/>
      <w:pPr>
        <w:ind w:left="5760" w:hanging="360"/>
      </w:pPr>
      <w:rPr>
        <w:rFonts w:ascii="Courier New" w:hAnsi="Courier New" w:cs="Times New Roman" w:hint="default"/>
      </w:rPr>
    </w:lvl>
    <w:lvl w:ilvl="8" w:tplc="305C89CE">
      <w:start w:val="1"/>
      <w:numFmt w:val="bullet"/>
      <w:lvlText w:val=""/>
      <w:lvlJc w:val="left"/>
      <w:pPr>
        <w:ind w:left="6480" w:hanging="360"/>
      </w:pPr>
      <w:rPr>
        <w:rFonts w:ascii="Wingdings" w:hAnsi="Wingdings" w:hint="default"/>
      </w:rPr>
    </w:lvl>
  </w:abstractNum>
  <w:num w:numId="1" w16cid:durableId="134564479">
    <w:abstractNumId w:val="14"/>
  </w:num>
  <w:num w:numId="2" w16cid:durableId="954335982">
    <w:abstractNumId w:val="12"/>
  </w:num>
  <w:num w:numId="3" w16cid:durableId="1077241592">
    <w:abstractNumId w:val="18"/>
  </w:num>
  <w:num w:numId="4" w16cid:durableId="5659146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058181">
    <w:abstractNumId w:val="11"/>
  </w:num>
  <w:num w:numId="6" w16cid:durableId="1382052778">
    <w:abstractNumId w:val="0"/>
  </w:num>
  <w:num w:numId="7" w16cid:durableId="1090466055">
    <w:abstractNumId w:val="16"/>
  </w:num>
  <w:num w:numId="8" w16cid:durableId="314189071">
    <w:abstractNumId w:val="9"/>
  </w:num>
  <w:num w:numId="9" w16cid:durableId="1720780221">
    <w:abstractNumId w:val="7"/>
  </w:num>
  <w:num w:numId="10" w16cid:durableId="7173920">
    <w:abstractNumId w:val="8"/>
  </w:num>
  <w:num w:numId="11" w16cid:durableId="1671368888">
    <w:abstractNumId w:val="3"/>
  </w:num>
  <w:num w:numId="12" w16cid:durableId="522524380">
    <w:abstractNumId w:val="5"/>
  </w:num>
  <w:num w:numId="13" w16cid:durableId="28722944">
    <w:abstractNumId w:val="17"/>
  </w:num>
  <w:num w:numId="14" w16cid:durableId="1566719138">
    <w:abstractNumId w:val="6"/>
  </w:num>
  <w:num w:numId="15" w16cid:durableId="1606618107">
    <w:abstractNumId w:val="4"/>
  </w:num>
  <w:num w:numId="16" w16cid:durableId="1440299213">
    <w:abstractNumId w:val="13"/>
  </w:num>
  <w:num w:numId="17" w16cid:durableId="632103250">
    <w:abstractNumId w:val="10"/>
  </w:num>
  <w:num w:numId="18" w16cid:durableId="1331517936">
    <w:abstractNumId w:val="2"/>
  </w:num>
  <w:num w:numId="19" w16cid:durableId="184150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99"/>
    <w:rsid w:val="00010AA5"/>
    <w:rsid w:val="00022962"/>
    <w:rsid w:val="00023AB1"/>
    <w:rsid w:val="000404F5"/>
    <w:rsid w:val="00043793"/>
    <w:rsid w:val="0008732C"/>
    <w:rsid w:val="000A34F5"/>
    <w:rsid w:val="000B1167"/>
    <w:rsid w:val="000B1298"/>
    <w:rsid w:val="000B5475"/>
    <w:rsid w:val="000D29D9"/>
    <w:rsid w:val="000E21A3"/>
    <w:rsid w:val="000F49F0"/>
    <w:rsid w:val="00135B92"/>
    <w:rsid w:val="001408A4"/>
    <w:rsid w:val="0015337F"/>
    <w:rsid w:val="0015704A"/>
    <w:rsid w:val="001653D5"/>
    <w:rsid w:val="00182B0D"/>
    <w:rsid w:val="001A6D3A"/>
    <w:rsid w:val="001B1298"/>
    <w:rsid w:val="001B4C97"/>
    <w:rsid w:val="001E1167"/>
    <w:rsid w:val="001E6C9C"/>
    <w:rsid w:val="00206088"/>
    <w:rsid w:val="002138DD"/>
    <w:rsid w:val="002326C9"/>
    <w:rsid w:val="002451A1"/>
    <w:rsid w:val="00270B6A"/>
    <w:rsid w:val="002718AB"/>
    <w:rsid w:val="00292508"/>
    <w:rsid w:val="002B22D8"/>
    <w:rsid w:val="003246D5"/>
    <w:rsid w:val="00325599"/>
    <w:rsid w:val="00336542"/>
    <w:rsid w:val="00337836"/>
    <w:rsid w:val="00337C81"/>
    <w:rsid w:val="003667E6"/>
    <w:rsid w:val="003839B5"/>
    <w:rsid w:val="00390509"/>
    <w:rsid w:val="00397722"/>
    <w:rsid w:val="003C7512"/>
    <w:rsid w:val="003D1F02"/>
    <w:rsid w:val="003F1F46"/>
    <w:rsid w:val="00422189"/>
    <w:rsid w:val="00434B43"/>
    <w:rsid w:val="0046264A"/>
    <w:rsid w:val="00464A27"/>
    <w:rsid w:val="004A571E"/>
    <w:rsid w:val="004B2997"/>
    <w:rsid w:val="004D4813"/>
    <w:rsid w:val="004D744C"/>
    <w:rsid w:val="004E31C3"/>
    <w:rsid w:val="004E5434"/>
    <w:rsid w:val="004F3AF7"/>
    <w:rsid w:val="00533054"/>
    <w:rsid w:val="00545111"/>
    <w:rsid w:val="00561E49"/>
    <w:rsid w:val="005A776B"/>
    <w:rsid w:val="005B6CE0"/>
    <w:rsid w:val="005D04BD"/>
    <w:rsid w:val="005D4099"/>
    <w:rsid w:val="005E0588"/>
    <w:rsid w:val="005EEC4A"/>
    <w:rsid w:val="00600E04"/>
    <w:rsid w:val="006012B6"/>
    <w:rsid w:val="006173A6"/>
    <w:rsid w:val="00626F1D"/>
    <w:rsid w:val="0062769B"/>
    <w:rsid w:val="0063253F"/>
    <w:rsid w:val="00645623"/>
    <w:rsid w:val="00650E85"/>
    <w:rsid w:val="00651CA0"/>
    <w:rsid w:val="00655195"/>
    <w:rsid w:val="0067598E"/>
    <w:rsid w:val="00680490"/>
    <w:rsid w:val="00681E95"/>
    <w:rsid w:val="006A74CC"/>
    <w:rsid w:val="006B5510"/>
    <w:rsid w:val="006D6E20"/>
    <w:rsid w:val="006F41E7"/>
    <w:rsid w:val="006F7BFD"/>
    <w:rsid w:val="00702F36"/>
    <w:rsid w:val="00710E01"/>
    <w:rsid w:val="00716C23"/>
    <w:rsid w:val="00721511"/>
    <w:rsid w:val="00721D7D"/>
    <w:rsid w:val="00721E9F"/>
    <w:rsid w:val="00732D8B"/>
    <w:rsid w:val="00735B8A"/>
    <w:rsid w:val="00747BB2"/>
    <w:rsid w:val="00757239"/>
    <w:rsid w:val="00782E91"/>
    <w:rsid w:val="007A13C5"/>
    <w:rsid w:val="007A519C"/>
    <w:rsid w:val="007C1984"/>
    <w:rsid w:val="007E159E"/>
    <w:rsid w:val="007E3216"/>
    <w:rsid w:val="0087695D"/>
    <w:rsid w:val="00880AAA"/>
    <w:rsid w:val="008A2C4F"/>
    <w:rsid w:val="008A4BCE"/>
    <w:rsid w:val="008A71B0"/>
    <w:rsid w:val="008B54D4"/>
    <w:rsid w:val="008C6D48"/>
    <w:rsid w:val="008D4263"/>
    <w:rsid w:val="008D47A6"/>
    <w:rsid w:val="008D7253"/>
    <w:rsid w:val="008E6784"/>
    <w:rsid w:val="008F25BB"/>
    <w:rsid w:val="008F2816"/>
    <w:rsid w:val="008F7FA4"/>
    <w:rsid w:val="009450BB"/>
    <w:rsid w:val="00960344"/>
    <w:rsid w:val="00965E1B"/>
    <w:rsid w:val="00977120"/>
    <w:rsid w:val="00984059"/>
    <w:rsid w:val="009B0E71"/>
    <w:rsid w:val="00A21E19"/>
    <w:rsid w:val="00A46B0C"/>
    <w:rsid w:val="00A57808"/>
    <w:rsid w:val="00A82581"/>
    <w:rsid w:val="00A920C5"/>
    <w:rsid w:val="00A97C6E"/>
    <w:rsid w:val="00AD003C"/>
    <w:rsid w:val="00AD2D94"/>
    <w:rsid w:val="00AF03B2"/>
    <w:rsid w:val="00B02EBB"/>
    <w:rsid w:val="00B06AAA"/>
    <w:rsid w:val="00B14DD4"/>
    <w:rsid w:val="00B223C7"/>
    <w:rsid w:val="00B63EC1"/>
    <w:rsid w:val="00B7151D"/>
    <w:rsid w:val="00B836A8"/>
    <w:rsid w:val="00B93221"/>
    <w:rsid w:val="00B97C07"/>
    <w:rsid w:val="00BA2E35"/>
    <w:rsid w:val="00BB0E14"/>
    <w:rsid w:val="00BC038F"/>
    <w:rsid w:val="00BD2073"/>
    <w:rsid w:val="00BF5C10"/>
    <w:rsid w:val="00C04F84"/>
    <w:rsid w:val="00C15AD1"/>
    <w:rsid w:val="00C30B99"/>
    <w:rsid w:val="00C317B2"/>
    <w:rsid w:val="00C420C6"/>
    <w:rsid w:val="00C4767F"/>
    <w:rsid w:val="00C57139"/>
    <w:rsid w:val="00C628CC"/>
    <w:rsid w:val="00C64654"/>
    <w:rsid w:val="00C85057"/>
    <w:rsid w:val="00C857F9"/>
    <w:rsid w:val="00CB7D67"/>
    <w:rsid w:val="00CE16EA"/>
    <w:rsid w:val="00CE6D29"/>
    <w:rsid w:val="00CF0A3A"/>
    <w:rsid w:val="00CF1674"/>
    <w:rsid w:val="00D178D5"/>
    <w:rsid w:val="00D21D2B"/>
    <w:rsid w:val="00D24D98"/>
    <w:rsid w:val="00D42771"/>
    <w:rsid w:val="00D44957"/>
    <w:rsid w:val="00D54A7A"/>
    <w:rsid w:val="00DA245C"/>
    <w:rsid w:val="00DD6294"/>
    <w:rsid w:val="00E14EF5"/>
    <w:rsid w:val="00E3592D"/>
    <w:rsid w:val="00E51086"/>
    <w:rsid w:val="00E609FB"/>
    <w:rsid w:val="00E7305D"/>
    <w:rsid w:val="00E82F87"/>
    <w:rsid w:val="00E84506"/>
    <w:rsid w:val="00EB3A7A"/>
    <w:rsid w:val="00F10C3A"/>
    <w:rsid w:val="00F209F4"/>
    <w:rsid w:val="00F21138"/>
    <w:rsid w:val="00F36A80"/>
    <w:rsid w:val="00F43550"/>
    <w:rsid w:val="00F5156C"/>
    <w:rsid w:val="00F52F75"/>
    <w:rsid w:val="00F55E52"/>
    <w:rsid w:val="00F71FEB"/>
    <w:rsid w:val="00F816A2"/>
    <w:rsid w:val="00F82213"/>
    <w:rsid w:val="00FA4CA4"/>
    <w:rsid w:val="00FA59CC"/>
    <w:rsid w:val="00FC2C36"/>
    <w:rsid w:val="00FC43CD"/>
    <w:rsid w:val="00FE6A83"/>
    <w:rsid w:val="00FF5393"/>
    <w:rsid w:val="0181AF74"/>
    <w:rsid w:val="01FD75D1"/>
    <w:rsid w:val="029C9C2D"/>
    <w:rsid w:val="06AF7DC4"/>
    <w:rsid w:val="0B34F3E5"/>
    <w:rsid w:val="0B8B3F95"/>
    <w:rsid w:val="0B93741F"/>
    <w:rsid w:val="0C8A0A4A"/>
    <w:rsid w:val="0F47D041"/>
    <w:rsid w:val="116069EC"/>
    <w:rsid w:val="13EDEF4B"/>
    <w:rsid w:val="14F86045"/>
    <w:rsid w:val="15BF75B6"/>
    <w:rsid w:val="162B88D6"/>
    <w:rsid w:val="17D3DE88"/>
    <w:rsid w:val="1995E186"/>
    <w:rsid w:val="19D7090A"/>
    <w:rsid w:val="1A7FE697"/>
    <w:rsid w:val="1A8FD533"/>
    <w:rsid w:val="1B54778D"/>
    <w:rsid w:val="1E61E8CF"/>
    <w:rsid w:val="21ACB09B"/>
    <w:rsid w:val="2324D1CD"/>
    <w:rsid w:val="23BDCCD4"/>
    <w:rsid w:val="23CFBF70"/>
    <w:rsid w:val="2A2131B0"/>
    <w:rsid w:val="2C246473"/>
    <w:rsid w:val="2CB1BEE7"/>
    <w:rsid w:val="2D61EB7F"/>
    <w:rsid w:val="2E648C3C"/>
    <w:rsid w:val="2E9F47BC"/>
    <w:rsid w:val="2EA0F4FB"/>
    <w:rsid w:val="2F8DC8C6"/>
    <w:rsid w:val="316D4D8C"/>
    <w:rsid w:val="31F008E7"/>
    <w:rsid w:val="3262F708"/>
    <w:rsid w:val="3952ED63"/>
    <w:rsid w:val="399BCBA9"/>
    <w:rsid w:val="3C7AE22B"/>
    <w:rsid w:val="3DFE676A"/>
    <w:rsid w:val="3E2D6EEC"/>
    <w:rsid w:val="3EA9257F"/>
    <w:rsid w:val="3EB40D3E"/>
    <w:rsid w:val="3F271C42"/>
    <w:rsid w:val="406D4BE1"/>
    <w:rsid w:val="43F14EFB"/>
    <w:rsid w:val="44025B78"/>
    <w:rsid w:val="46353FF5"/>
    <w:rsid w:val="46523E7E"/>
    <w:rsid w:val="46A8DAC2"/>
    <w:rsid w:val="46D8B70C"/>
    <w:rsid w:val="49BDA354"/>
    <w:rsid w:val="4A07755F"/>
    <w:rsid w:val="4CC77AD8"/>
    <w:rsid w:val="4CDCDBB2"/>
    <w:rsid w:val="4D90D1DE"/>
    <w:rsid w:val="4F2FFB4F"/>
    <w:rsid w:val="4FC3D529"/>
    <w:rsid w:val="51DA63E5"/>
    <w:rsid w:val="5211AAA0"/>
    <w:rsid w:val="5711809B"/>
    <w:rsid w:val="58F9BB4E"/>
    <w:rsid w:val="597E9173"/>
    <w:rsid w:val="59E149E6"/>
    <w:rsid w:val="5D18C338"/>
    <w:rsid w:val="5D718371"/>
    <w:rsid w:val="5DF46B57"/>
    <w:rsid w:val="5F516855"/>
    <w:rsid w:val="5F6A1932"/>
    <w:rsid w:val="60232A31"/>
    <w:rsid w:val="628AA21A"/>
    <w:rsid w:val="63E4E276"/>
    <w:rsid w:val="65A95CCA"/>
    <w:rsid w:val="6A95E9CF"/>
    <w:rsid w:val="6F5D3453"/>
    <w:rsid w:val="701CE23A"/>
    <w:rsid w:val="71C04438"/>
    <w:rsid w:val="73222E55"/>
    <w:rsid w:val="73EAD11C"/>
    <w:rsid w:val="75D871E7"/>
    <w:rsid w:val="773F2633"/>
    <w:rsid w:val="774581C5"/>
    <w:rsid w:val="7759BCBD"/>
    <w:rsid w:val="785B43F1"/>
    <w:rsid w:val="79183B0D"/>
    <w:rsid w:val="79DF827D"/>
    <w:rsid w:val="7AADC2C8"/>
    <w:rsid w:val="7C4E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9EB2"/>
  <w15:chartTrackingRefBased/>
  <w15:docId w15:val="{68B7224B-E2E3-4EB8-ABB3-751E4E65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099"/>
    <w:pPr>
      <w:tabs>
        <w:tab w:val="left" w:pos="720"/>
        <w:tab w:val="left" w:pos="1440"/>
        <w:tab w:val="left" w:pos="2160"/>
        <w:tab w:val="left" w:pos="2880"/>
        <w:tab w:val="right" w:pos="9907"/>
      </w:tabs>
      <w:spacing w:after="0" w:line="240"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5D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4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0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0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0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0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4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4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099"/>
    <w:rPr>
      <w:rFonts w:eastAsiaTheme="majorEastAsia" w:cstheme="majorBidi"/>
      <w:color w:val="272727" w:themeColor="text1" w:themeTint="D8"/>
    </w:rPr>
  </w:style>
  <w:style w:type="paragraph" w:styleId="Title">
    <w:name w:val="Title"/>
    <w:basedOn w:val="Normal"/>
    <w:next w:val="Normal"/>
    <w:link w:val="TitleChar"/>
    <w:uiPriority w:val="10"/>
    <w:qFormat/>
    <w:rsid w:val="005D40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099"/>
    <w:pPr>
      <w:spacing w:before="160"/>
      <w:jc w:val="center"/>
    </w:pPr>
    <w:rPr>
      <w:i/>
      <w:iCs/>
      <w:color w:val="404040" w:themeColor="text1" w:themeTint="BF"/>
    </w:rPr>
  </w:style>
  <w:style w:type="character" w:customStyle="1" w:styleId="QuoteChar">
    <w:name w:val="Quote Char"/>
    <w:basedOn w:val="DefaultParagraphFont"/>
    <w:link w:val="Quote"/>
    <w:uiPriority w:val="29"/>
    <w:rsid w:val="005D4099"/>
    <w:rPr>
      <w:i/>
      <w:iCs/>
      <w:color w:val="404040" w:themeColor="text1" w:themeTint="BF"/>
    </w:rPr>
  </w:style>
  <w:style w:type="paragraph" w:styleId="ListParagraph">
    <w:name w:val="List Paragraph"/>
    <w:basedOn w:val="Normal"/>
    <w:uiPriority w:val="34"/>
    <w:qFormat/>
    <w:rsid w:val="005D4099"/>
    <w:pPr>
      <w:ind w:left="720"/>
      <w:contextualSpacing/>
    </w:pPr>
  </w:style>
  <w:style w:type="character" w:styleId="IntenseEmphasis">
    <w:name w:val="Intense Emphasis"/>
    <w:basedOn w:val="DefaultParagraphFont"/>
    <w:uiPriority w:val="21"/>
    <w:qFormat/>
    <w:rsid w:val="005D4099"/>
    <w:rPr>
      <w:i/>
      <w:iCs/>
      <w:color w:val="0F4761" w:themeColor="accent1" w:themeShade="BF"/>
    </w:rPr>
  </w:style>
  <w:style w:type="paragraph" w:styleId="IntenseQuote">
    <w:name w:val="Intense Quote"/>
    <w:basedOn w:val="Normal"/>
    <w:next w:val="Normal"/>
    <w:link w:val="IntenseQuoteChar"/>
    <w:uiPriority w:val="30"/>
    <w:qFormat/>
    <w:rsid w:val="005D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099"/>
    <w:rPr>
      <w:i/>
      <w:iCs/>
      <w:color w:val="0F4761" w:themeColor="accent1" w:themeShade="BF"/>
    </w:rPr>
  </w:style>
  <w:style w:type="character" w:styleId="IntenseReference">
    <w:name w:val="Intense Reference"/>
    <w:basedOn w:val="DefaultParagraphFont"/>
    <w:uiPriority w:val="32"/>
    <w:qFormat/>
    <w:rsid w:val="005D4099"/>
    <w:rPr>
      <w:b/>
      <w:bCs/>
      <w:smallCaps/>
      <w:color w:val="0F4761" w:themeColor="accent1" w:themeShade="BF"/>
      <w:spacing w:val="5"/>
    </w:rPr>
  </w:style>
  <w:style w:type="table" w:styleId="TableGrid">
    <w:name w:val="Table Grid"/>
    <w:basedOn w:val="TableNormal"/>
    <w:uiPriority w:val="39"/>
    <w:rsid w:val="005D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82B0D"/>
    <w:pPr>
      <w:tabs>
        <w:tab w:val="clear" w:pos="720"/>
        <w:tab w:val="clear" w:pos="1440"/>
        <w:tab w:val="clear" w:pos="2160"/>
        <w:tab w:val="clear" w:pos="2880"/>
        <w:tab w:val="clear" w:pos="9907"/>
      </w:tabs>
      <w:spacing w:before="100" w:beforeAutospacing="1" w:after="100" w:afterAutospacing="1"/>
    </w:pPr>
    <w:rPr>
      <w:rFonts w:ascii="Times New Roman" w:hAnsi="Times New Roman"/>
    </w:rPr>
  </w:style>
  <w:style w:type="character" w:customStyle="1" w:styleId="normaltextrun">
    <w:name w:val="normaltextrun"/>
    <w:basedOn w:val="DefaultParagraphFont"/>
    <w:rsid w:val="00182B0D"/>
  </w:style>
  <w:style w:type="character" w:customStyle="1" w:styleId="eop">
    <w:name w:val="eop"/>
    <w:basedOn w:val="DefaultParagraphFont"/>
    <w:rsid w:val="00182B0D"/>
  </w:style>
  <w:style w:type="character" w:styleId="CommentReference">
    <w:name w:val="annotation reference"/>
    <w:basedOn w:val="DefaultParagraphFont"/>
    <w:uiPriority w:val="99"/>
    <w:semiHidden/>
    <w:unhideWhenUsed/>
    <w:rsid w:val="00735B8A"/>
    <w:rPr>
      <w:sz w:val="16"/>
      <w:szCs w:val="16"/>
    </w:rPr>
  </w:style>
  <w:style w:type="paragraph" w:styleId="CommentText">
    <w:name w:val="annotation text"/>
    <w:basedOn w:val="Normal"/>
    <w:link w:val="CommentTextChar"/>
    <w:uiPriority w:val="99"/>
    <w:unhideWhenUsed/>
    <w:rsid w:val="00735B8A"/>
    <w:rPr>
      <w:sz w:val="20"/>
      <w:szCs w:val="20"/>
    </w:rPr>
  </w:style>
  <w:style w:type="character" w:customStyle="1" w:styleId="CommentTextChar">
    <w:name w:val="Comment Text Char"/>
    <w:basedOn w:val="DefaultParagraphFont"/>
    <w:link w:val="CommentText"/>
    <w:uiPriority w:val="99"/>
    <w:rsid w:val="00735B8A"/>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35B8A"/>
    <w:rPr>
      <w:b/>
      <w:bCs/>
    </w:rPr>
  </w:style>
  <w:style w:type="character" w:customStyle="1" w:styleId="CommentSubjectChar">
    <w:name w:val="Comment Subject Char"/>
    <w:basedOn w:val="CommentTextChar"/>
    <w:link w:val="CommentSubject"/>
    <w:uiPriority w:val="99"/>
    <w:semiHidden/>
    <w:rsid w:val="00735B8A"/>
    <w:rPr>
      <w:rFonts w:ascii="Arial" w:eastAsia="Times New Roman" w:hAnsi="Arial" w:cs="Times New Roman"/>
      <w:b/>
      <w:bCs/>
      <w:kern w:val="0"/>
      <w:sz w:val="20"/>
      <w:szCs w:val="20"/>
      <w:lang w:eastAsia="en-GB"/>
      <w14:ligatures w14:val="none"/>
    </w:rPr>
  </w:style>
  <w:style w:type="paragraph" w:styleId="Header">
    <w:name w:val="header"/>
    <w:basedOn w:val="Normal"/>
    <w:link w:val="HeaderChar"/>
    <w:uiPriority w:val="99"/>
    <w:unhideWhenUsed/>
    <w:rsid w:val="00C57139"/>
    <w:pPr>
      <w:tabs>
        <w:tab w:val="clear" w:pos="720"/>
        <w:tab w:val="clear" w:pos="1440"/>
        <w:tab w:val="clear" w:pos="2160"/>
        <w:tab w:val="clear" w:pos="2880"/>
        <w:tab w:val="clear" w:pos="9907"/>
        <w:tab w:val="center" w:pos="4513"/>
        <w:tab w:val="right" w:pos="9026"/>
      </w:tabs>
    </w:pPr>
  </w:style>
  <w:style w:type="character" w:customStyle="1" w:styleId="HeaderChar">
    <w:name w:val="Header Char"/>
    <w:basedOn w:val="DefaultParagraphFont"/>
    <w:link w:val="Header"/>
    <w:uiPriority w:val="99"/>
    <w:rsid w:val="00C57139"/>
    <w:rPr>
      <w:rFonts w:ascii="Arial" w:eastAsia="Times New Roman" w:hAnsi="Arial" w:cs="Times New Roman"/>
      <w:kern w:val="0"/>
      <w:lang w:eastAsia="en-GB"/>
      <w14:ligatures w14:val="none"/>
    </w:rPr>
  </w:style>
  <w:style w:type="paragraph" w:styleId="Footer">
    <w:name w:val="footer"/>
    <w:basedOn w:val="Normal"/>
    <w:link w:val="FooterChar"/>
    <w:uiPriority w:val="99"/>
    <w:unhideWhenUsed/>
    <w:rsid w:val="00C57139"/>
    <w:pPr>
      <w:tabs>
        <w:tab w:val="clear" w:pos="720"/>
        <w:tab w:val="clear" w:pos="1440"/>
        <w:tab w:val="clear" w:pos="2160"/>
        <w:tab w:val="clear" w:pos="2880"/>
        <w:tab w:val="clear" w:pos="9907"/>
        <w:tab w:val="center" w:pos="4513"/>
        <w:tab w:val="right" w:pos="9026"/>
      </w:tabs>
    </w:pPr>
  </w:style>
  <w:style w:type="character" w:customStyle="1" w:styleId="FooterChar">
    <w:name w:val="Footer Char"/>
    <w:basedOn w:val="DefaultParagraphFont"/>
    <w:link w:val="Footer"/>
    <w:uiPriority w:val="99"/>
    <w:rsid w:val="00C57139"/>
    <w:rPr>
      <w:rFonts w:ascii="Arial" w:eastAsia="Times New Roman" w:hAnsi="Arial" w:cs="Times New Roman"/>
      <w:kern w:val="0"/>
      <w:lang w:eastAsia="en-GB"/>
      <w14:ligatures w14:val="none"/>
    </w:rPr>
  </w:style>
  <w:style w:type="paragraph" w:styleId="NormalWeb">
    <w:name w:val="Normal (Web)"/>
    <w:basedOn w:val="Normal"/>
    <w:uiPriority w:val="99"/>
    <w:unhideWhenUsed/>
    <w:rsid w:val="00C57139"/>
    <w:pPr>
      <w:tabs>
        <w:tab w:val="clear" w:pos="720"/>
        <w:tab w:val="clear" w:pos="1440"/>
        <w:tab w:val="clear" w:pos="2160"/>
        <w:tab w:val="clear" w:pos="2880"/>
        <w:tab w:val="clear" w:pos="9907"/>
      </w:tabs>
      <w:spacing w:before="100" w:beforeAutospacing="1" w:after="100" w:afterAutospacing="1"/>
    </w:pPr>
    <w:rPr>
      <w:rFonts w:ascii="Times New Roman" w:hAnsi="Times New Roman"/>
    </w:rPr>
  </w:style>
  <w:style w:type="character" w:customStyle="1" w:styleId="cf01">
    <w:name w:val="cf01"/>
    <w:basedOn w:val="DefaultParagraphFont"/>
    <w:rsid w:val="002718AB"/>
    <w:rPr>
      <w:rFonts w:ascii="Segoe UI" w:hAnsi="Segoe UI" w:cs="Segoe UI" w:hint="default"/>
      <w:sz w:val="18"/>
      <w:szCs w:val="18"/>
    </w:rPr>
  </w:style>
  <w:style w:type="character" w:styleId="Emphasis">
    <w:name w:val="Emphasis"/>
    <w:basedOn w:val="DefaultParagraphFont"/>
    <w:uiPriority w:val="20"/>
    <w:qFormat/>
    <w:rsid w:val="00E84506"/>
    <w:rPr>
      <w:i/>
      <w:iCs/>
    </w:rPr>
  </w:style>
  <w:style w:type="character" w:styleId="Hyperlink">
    <w:name w:val="Hyperlink"/>
    <w:basedOn w:val="DefaultParagraphFont"/>
    <w:uiPriority w:val="99"/>
    <w:unhideWhenUsed/>
    <w:rsid w:val="00B223C7"/>
    <w:rPr>
      <w:color w:val="0000FF"/>
      <w:u w:val="single"/>
    </w:rPr>
  </w:style>
  <w:style w:type="character" w:styleId="UnresolvedMention">
    <w:name w:val="Unresolved Mention"/>
    <w:basedOn w:val="DefaultParagraphFont"/>
    <w:uiPriority w:val="99"/>
    <w:semiHidden/>
    <w:unhideWhenUsed/>
    <w:rsid w:val="00B22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6104">
      <w:bodyDiv w:val="1"/>
      <w:marLeft w:val="0"/>
      <w:marRight w:val="0"/>
      <w:marTop w:val="0"/>
      <w:marBottom w:val="0"/>
      <w:divBdr>
        <w:top w:val="none" w:sz="0" w:space="0" w:color="auto"/>
        <w:left w:val="none" w:sz="0" w:space="0" w:color="auto"/>
        <w:bottom w:val="none" w:sz="0" w:space="0" w:color="auto"/>
        <w:right w:val="none" w:sz="0" w:space="0" w:color="auto"/>
      </w:divBdr>
    </w:div>
    <w:div w:id="893810176">
      <w:bodyDiv w:val="1"/>
      <w:marLeft w:val="0"/>
      <w:marRight w:val="0"/>
      <w:marTop w:val="0"/>
      <w:marBottom w:val="0"/>
      <w:divBdr>
        <w:top w:val="none" w:sz="0" w:space="0" w:color="auto"/>
        <w:left w:val="none" w:sz="0" w:space="0" w:color="auto"/>
        <w:bottom w:val="none" w:sz="0" w:space="0" w:color="auto"/>
        <w:right w:val="none" w:sz="0" w:space="0" w:color="auto"/>
      </w:divBdr>
      <w:divsChild>
        <w:div w:id="1899973196">
          <w:marLeft w:val="0"/>
          <w:marRight w:val="0"/>
          <w:marTop w:val="0"/>
          <w:marBottom w:val="0"/>
          <w:divBdr>
            <w:top w:val="none" w:sz="0" w:space="0" w:color="auto"/>
            <w:left w:val="none" w:sz="0" w:space="0" w:color="auto"/>
            <w:bottom w:val="none" w:sz="0" w:space="0" w:color="auto"/>
            <w:right w:val="none" w:sz="0" w:space="0" w:color="auto"/>
          </w:divBdr>
        </w:div>
        <w:div w:id="1963074334">
          <w:marLeft w:val="0"/>
          <w:marRight w:val="0"/>
          <w:marTop w:val="0"/>
          <w:marBottom w:val="0"/>
          <w:divBdr>
            <w:top w:val="none" w:sz="0" w:space="0" w:color="auto"/>
            <w:left w:val="none" w:sz="0" w:space="0" w:color="auto"/>
            <w:bottom w:val="none" w:sz="0" w:space="0" w:color="auto"/>
            <w:right w:val="none" w:sz="0" w:space="0" w:color="auto"/>
          </w:divBdr>
        </w:div>
      </w:divsChild>
    </w:div>
    <w:div w:id="987396257">
      <w:bodyDiv w:val="1"/>
      <w:marLeft w:val="0"/>
      <w:marRight w:val="0"/>
      <w:marTop w:val="0"/>
      <w:marBottom w:val="0"/>
      <w:divBdr>
        <w:top w:val="none" w:sz="0" w:space="0" w:color="auto"/>
        <w:left w:val="none" w:sz="0" w:space="0" w:color="auto"/>
        <w:bottom w:val="none" w:sz="0" w:space="0" w:color="auto"/>
        <w:right w:val="none" w:sz="0" w:space="0" w:color="auto"/>
      </w:divBdr>
      <w:divsChild>
        <w:div w:id="593243554">
          <w:marLeft w:val="0"/>
          <w:marRight w:val="0"/>
          <w:marTop w:val="0"/>
          <w:marBottom w:val="0"/>
          <w:divBdr>
            <w:top w:val="none" w:sz="0" w:space="0" w:color="auto"/>
            <w:left w:val="none" w:sz="0" w:space="0" w:color="auto"/>
            <w:bottom w:val="none" w:sz="0" w:space="0" w:color="auto"/>
            <w:right w:val="none" w:sz="0" w:space="0" w:color="auto"/>
          </w:divBdr>
        </w:div>
        <w:div w:id="1334337284">
          <w:marLeft w:val="0"/>
          <w:marRight w:val="0"/>
          <w:marTop w:val="0"/>
          <w:marBottom w:val="0"/>
          <w:divBdr>
            <w:top w:val="none" w:sz="0" w:space="0" w:color="auto"/>
            <w:left w:val="none" w:sz="0" w:space="0" w:color="auto"/>
            <w:bottom w:val="none" w:sz="0" w:space="0" w:color="auto"/>
            <w:right w:val="none" w:sz="0" w:space="0" w:color="auto"/>
          </w:divBdr>
        </w:div>
        <w:div w:id="1414156897">
          <w:marLeft w:val="0"/>
          <w:marRight w:val="0"/>
          <w:marTop w:val="0"/>
          <w:marBottom w:val="0"/>
          <w:divBdr>
            <w:top w:val="none" w:sz="0" w:space="0" w:color="auto"/>
            <w:left w:val="none" w:sz="0" w:space="0" w:color="auto"/>
            <w:bottom w:val="none" w:sz="0" w:space="0" w:color="auto"/>
            <w:right w:val="none" w:sz="0" w:space="0" w:color="auto"/>
          </w:divBdr>
        </w:div>
        <w:div w:id="1492017833">
          <w:marLeft w:val="0"/>
          <w:marRight w:val="0"/>
          <w:marTop w:val="0"/>
          <w:marBottom w:val="0"/>
          <w:divBdr>
            <w:top w:val="none" w:sz="0" w:space="0" w:color="auto"/>
            <w:left w:val="none" w:sz="0" w:space="0" w:color="auto"/>
            <w:bottom w:val="none" w:sz="0" w:space="0" w:color="auto"/>
            <w:right w:val="none" w:sz="0" w:space="0" w:color="auto"/>
          </w:divBdr>
        </w:div>
      </w:divsChild>
    </w:div>
    <w:div w:id="1041202895">
      <w:bodyDiv w:val="1"/>
      <w:marLeft w:val="0"/>
      <w:marRight w:val="0"/>
      <w:marTop w:val="0"/>
      <w:marBottom w:val="0"/>
      <w:divBdr>
        <w:top w:val="none" w:sz="0" w:space="0" w:color="auto"/>
        <w:left w:val="none" w:sz="0" w:space="0" w:color="auto"/>
        <w:bottom w:val="none" w:sz="0" w:space="0" w:color="auto"/>
        <w:right w:val="none" w:sz="0" w:space="0" w:color="auto"/>
      </w:divBdr>
    </w:div>
    <w:div w:id="1289316696">
      <w:bodyDiv w:val="1"/>
      <w:marLeft w:val="0"/>
      <w:marRight w:val="0"/>
      <w:marTop w:val="0"/>
      <w:marBottom w:val="0"/>
      <w:divBdr>
        <w:top w:val="none" w:sz="0" w:space="0" w:color="auto"/>
        <w:left w:val="none" w:sz="0" w:space="0" w:color="auto"/>
        <w:bottom w:val="none" w:sz="0" w:space="0" w:color="auto"/>
        <w:right w:val="none" w:sz="0" w:space="0" w:color="auto"/>
      </w:divBdr>
      <w:divsChild>
        <w:div w:id="153183095">
          <w:marLeft w:val="0"/>
          <w:marRight w:val="0"/>
          <w:marTop w:val="0"/>
          <w:marBottom w:val="0"/>
          <w:divBdr>
            <w:top w:val="none" w:sz="0" w:space="0" w:color="auto"/>
            <w:left w:val="none" w:sz="0" w:space="0" w:color="auto"/>
            <w:bottom w:val="none" w:sz="0" w:space="0" w:color="auto"/>
            <w:right w:val="none" w:sz="0" w:space="0" w:color="auto"/>
          </w:divBdr>
        </w:div>
        <w:div w:id="619603456">
          <w:marLeft w:val="0"/>
          <w:marRight w:val="0"/>
          <w:marTop w:val="0"/>
          <w:marBottom w:val="0"/>
          <w:divBdr>
            <w:top w:val="none" w:sz="0" w:space="0" w:color="auto"/>
            <w:left w:val="none" w:sz="0" w:space="0" w:color="auto"/>
            <w:bottom w:val="none" w:sz="0" w:space="0" w:color="auto"/>
            <w:right w:val="none" w:sz="0" w:space="0" w:color="auto"/>
          </w:divBdr>
        </w:div>
        <w:div w:id="1175339228">
          <w:marLeft w:val="0"/>
          <w:marRight w:val="0"/>
          <w:marTop w:val="0"/>
          <w:marBottom w:val="0"/>
          <w:divBdr>
            <w:top w:val="none" w:sz="0" w:space="0" w:color="auto"/>
            <w:left w:val="none" w:sz="0" w:space="0" w:color="auto"/>
            <w:bottom w:val="none" w:sz="0" w:space="0" w:color="auto"/>
            <w:right w:val="none" w:sz="0" w:space="0" w:color="auto"/>
          </w:divBdr>
        </w:div>
        <w:div w:id="1299607110">
          <w:marLeft w:val="0"/>
          <w:marRight w:val="0"/>
          <w:marTop w:val="0"/>
          <w:marBottom w:val="0"/>
          <w:divBdr>
            <w:top w:val="none" w:sz="0" w:space="0" w:color="auto"/>
            <w:left w:val="none" w:sz="0" w:space="0" w:color="auto"/>
            <w:bottom w:val="none" w:sz="0" w:space="0" w:color="auto"/>
            <w:right w:val="none" w:sz="0" w:space="0" w:color="auto"/>
          </w:divBdr>
        </w:div>
        <w:div w:id="1656684703">
          <w:marLeft w:val="0"/>
          <w:marRight w:val="0"/>
          <w:marTop w:val="0"/>
          <w:marBottom w:val="0"/>
          <w:divBdr>
            <w:top w:val="none" w:sz="0" w:space="0" w:color="auto"/>
            <w:left w:val="none" w:sz="0" w:space="0" w:color="auto"/>
            <w:bottom w:val="none" w:sz="0" w:space="0" w:color="auto"/>
            <w:right w:val="none" w:sz="0" w:space="0" w:color="auto"/>
          </w:divBdr>
        </w:div>
      </w:divsChild>
    </w:div>
    <w:div w:id="1556312796">
      <w:bodyDiv w:val="1"/>
      <w:marLeft w:val="0"/>
      <w:marRight w:val="0"/>
      <w:marTop w:val="0"/>
      <w:marBottom w:val="0"/>
      <w:divBdr>
        <w:top w:val="none" w:sz="0" w:space="0" w:color="auto"/>
        <w:left w:val="none" w:sz="0" w:space="0" w:color="auto"/>
        <w:bottom w:val="none" w:sz="0" w:space="0" w:color="auto"/>
        <w:right w:val="none" w:sz="0" w:space="0" w:color="auto"/>
      </w:divBdr>
    </w:div>
    <w:div w:id="1560677318">
      <w:bodyDiv w:val="1"/>
      <w:marLeft w:val="0"/>
      <w:marRight w:val="0"/>
      <w:marTop w:val="0"/>
      <w:marBottom w:val="0"/>
      <w:divBdr>
        <w:top w:val="none" w:sz="0" w:space="0" w:color="auto"/>
        <w:left w:val="none" w:sz="0" w:space="0" w:color="auto"/>
        <w:bottom w:val="none" w:sz="0" w:space="0" w:color="auto"/>
        <w:right w:val="none" w:sz="0" w:space="0" w:color="auto"/>
      </w:divBdr>
    </w:div>
    <w:div w:id="19004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fehealthandsocialcare.org/about-us/publ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D6C02ACA3138464487C4A12687A1A435" ma:contentTypeVersion="3340" ma:contentTypeDescription="" ma:contentTypeScope="" ma:versionID="7d5c171dc97f05d153a40911f841e07d">
  <xsd:schema xmlns:xsd="http://www.w3.org/2001/XMLSchema" xmlns:xs="http://www.w3.org/2001/XMLSchema" xmlns:p="http://schemas.microsoft.com/office/2006/metadata/properties" xmlns:ns2="264c5323-e590-4694-88b8-b70f18bb79bc" xmlns:ns3="4789ad36-7aca-439c-9e65-4887b1f42c11" targetNamespace="http://schemas.microsoft.com/office/2006/metadata/properties" ma:root="true" ma:fieldsID="06f2b76c2f7909952bfff0a686046732" ns2:_="" ns3:_="">
    <xsd:import namespace="264c5323-e590-4694-88b8-b70f18bb79bc"/>
    <xsd:import namespace="4789ad36-7aca-439c-9e65-4887b1f42c11"/>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2:ClosedDateOpt" minOccurs="0"/>
                <xsd:element ref="ns3:AreaODCWReq"/>
                <xsd:element ref="ns3:TypeODC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d773020-d5f5-460a-a891-2a0c559c28ab}" ma:internalName="TaxCatchAll" ma:showField="CatchAllData" ma:web="4789ad36-7aca-439c-9e65-4887b1f42c1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d773020-d5f5-460a-a891-2a0c559c28ab}" ma:internalName="TaxCatchAllLabel" ma:readOnly="true" ma:showField="CatchAllDataLabel" ma:web="4789ad36-7aca-439c-9e65-4887b1f42c11">
      <xsd:complexType>
        <xsd:complexContent>
          <xsd:extension base="dms:MultiChoiceLookup">
            <xsd:sequence>
              <xsd:element name="Value" type="dms:Lookup" maxOccurs="unbounded" minOccurs="0" nillable="true"/>
            </xsd:sequence>
          </xsd:extension>
        </xsd:complexContent>
      </xsd:complexType>
    </xsd:element>
    <xsd:element name="ClosedDateOpt" ma:index="13" nillable="true" ma:displayName="Closed Date" ma:format="DateOnly" ma:internalName="Closed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89ad36-7aca-439c-9e65-4887b1f42c11" elementFormDefault="qualified">
    <xsd:import namespace="http://schemas.microsoft.com/office/2006/documentManagement/types"/>
    <xsd:import namespace="http://schemas.microsoft.com/office/infopath/2007/PartnerControls"/>
    <xsd:element name="AreaODCWReq" ma:index="14" ma:displayName="Area (ODC W)*" ma:internalName="AreaODCWReq">
      <xsd:simpleType>
        <xsd:restriction base="dms:Choice">
          <xsd:enumeration value="Workforce Data"/>
          <xsd:enumeration value="Induction"/>
          <xsd:enumeration value="Workforce Strategy"/>
          <xsd:enumeration value="Recruitment"/>
          <xsd:enumeration value="Youth"/>
          <xsd:enumeration value="Care Academy"/>
          <xsd:enumeration value="Workforce"/>
          <xsd:enumeration value="OD Strategy"/>
          <xsd:enumeration value="Workforce Projections"/>
        </xsd:restriction>
      </xsd:simpleType>
    </xsd:element>
    <xsd:element name="TypeODCReq" ma:index="15" ma:displayName="Type (ODC)*" ma:internalName="TypeODCReq">
      <xsd:simpleType>
        <xsd:restriction base="dms:Choice">
          <xsd:enumeration value="Action Plan"/>
          <xsd:enumeration value="Templates"/>
          <xsd:enumeration value="Information"/>
          <xsd:enumeration value="Guides"/>
          <xsd:enumeration value="SBAR"/>
          <xsd:enumeration value="Papers"/>
          <xsd:enumeration value="Agenda"/>
          <xsd:enumeration value="Notes of Meeting"/>
          <xsd:enumeration value="Log"/>
          <xsd:enumeration value="Briefing"/>
          <xsd:enumeration value="Presentation"/>
          <xsd:enumeration value="Management Information"/>
          <xsd:enumeration value="Strategy"/>
          <xsd:enumeration value="Framework"/>
          <xsd:enumeration value="Policy"/>
          <xsd:enumeration value="Procedure"/>
          <xsd:enumeration value="Training R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sedDateOpt xmlns="264c5323-e590-4694-88b8-b70f18bb79bc" xsi:nil="true"/>
    <TaxCatchAll xmlns="264c5323-e590-4694-88b8-b70f18bb79bc">
      <Value>125</Value>
    </TaxCatchAll>
    <TypeODCReq xmlns="4789ad36-7aca-439c-9e65-4887b1f42c11">Management Information</TypeOD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AreaODCWReq xmlns="4789ad36-7aca-439c-9e65-4887b1f42c11">Workforce Strategy</AreaODCWReq>
    <Protective_x0020_Marking xmlns="264c5323-e590-4694-88b8-b70f18bb79bc">OFFICIAL</Protective_x0020_Marking>
  </documentManagement>
</p:properties>
</file>

<file path=customXml/item4.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A825BC2D-EF4C-4CD1-8A4A-C4C9832EB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4789ad36-7aca-439c-9e65-4887b1f42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A2DFA-E6A3-4D93-BECD-8011D2574C49}">
  <ds:schemaRefs>
    <ds:schemaRef ds:uri="http://schemas.microsoft.com/sharepoint/v3/contenttype/forms"/>
  </ds:schemaRefs>
</ds:datastoreItem>
</file>

<file path=customXml/itemProps3.xml><?xml version="1.0" encoding="utf-8"?>
<ds:datastoreItem xmlns:ds="http://schemas.openxmlformats.org/officeDocument/2006/customXml" ds:itemID="{B6971387-43AC-4883-8679-853D1B5CDBAE}">
  <ds:schemaRefs>
    <ds:schemaRef ds:uri="http://schemas.microsoft.com/office/2006/metadata/properties"/>
    <ds:schemaRef ds:uri="http://schemas.microsoft.com/office/infopath/2007/PartnerControls"/>
    <ds:schemaRef ds:uri="264c5323-e590-4694-88b8-b70f18bb79bc"/>
    <ds:schemaRef ds:uri="4789ad36-7aca-439c-9e65-4887b1f42c11"/>
  </ds:schemaRefs>
</ds:datastoreItem>
</file>

<file path=customXml/itemProps4.xml><?xml version="1.0" encoding="utf-8"?>
<ds:datastoreItem xmlns:ds="http://schemas.openxmlformats.org/officeDocument/2006/customXml" ds:itemID="{43ED6CCB-8DEF-44C7-9895-EA0A578AA4F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HCSA Report Annex A draft</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HCSA Report Annex A draft</dc:title>
  <dc:subject/>
  <dc:creator>Dafydd McIntosh</dc:creator>
  <cp:keywords/>
  <dc:description/>
  <cp:lastModifiedBy>Caroline Cherry</cp:lastModifiedBy>
  <cp:revision>2</cp:revision>
  <dcterms:created xsi:type="dcterms:W3CDTF">2026-05-28T08:55:00Z</dcterms:created>
  <dcterms:modified xsi:type="dcterms:W3CDTF">2026-05-28T08:55:00Z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0x010100A2637EAA83360140BB49E0F830C79BBC0100D6C02ACA3138464487C4A12687A1A435</vt:lpwstr>
  </property>
  <property fmtid="{D5CDD505-2E9C-101B-9397-08002B2CF9AE}" pid="3" name="YearReq">
    <vt:lpwstr>125</vt:lpwstr>
  </property>
  <property fmtid="{D5CDD505-2E9C-101B-9397-08002B2CF9AE}" pid="4" name="_dlc_policyId">
    <vt:lpwstr>/sites/hasc/odc-dc/Workforce</vt:lpwstr>
  </property>
  <property fmtid="{D5CDD505-2E9C-101B-9397-08002B2CF9AE}" pid="5"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6" name="MediaServiceImageTags">
    <vt:lpwstr/>
  </property>
  <property fmtid="{D5CDD505-2E9C-101B-9397-08002B2CF9AE}" pid="7" name="lcf76f155ced4ddcb4097134ff3c332f">
    <vt:lpwstr/>
  </property>
  <property fmtid="{D5CDD505-2E9C-101B-9397-08002B2CF9AE}" pid="8" name="_dlc_ExpireDate">
    <vt:filetime>2026-12-05T14:28:17Z</vt:filetime>
  </property>
</Properties>
</file>